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F5" w:rsidRPr="00D841C8" w:rsidRDefault="00732B84">
      <w:pPr>
        <w:spacing w:after="120"/>
        <w:ind w:left="851" w:hanging="851"/>
        <w:jc w:val="center"/>
        <w:rPr>
          <w:rFonts w:ascii="Calibri" w:eastAsia="Calibri" w:hAnsi="Calibri" w:cs="Calibri"/>
          <w:b/>
          <w:bCs/>
          <w:color w:val="FF0000"/>
          <w:sz w:val="44"/>
          <w:szCs w:val="44"/>
          <w:lang w:val="el-GR"/>
        </w:rPr>
      </w:pPr>
      <w:r w:rsidRPr="00732B84">
        <w:rPr>
          <w:rFonts w:ascii="Calibri" w:eastAsia="Calibri" w:hAnsi="Calibri" w:cs="Calibri"/>
          <w:b/>
          <w:bCs/>
          <w:color w:val="FF0000"/>
          <w:sz w:val="44"/>
          <w:szCs w:val="44"/>
          <w:lang w:val="el-GR"/>
        </w:rPr>
        <w:t>ΔΙΑΒΗΤΙΚΟ ΧΕΡΙ</w:t>
      </w:r>
    </w:p>
    <w:p w:rsidR="0038047C" w:rsidRPr="00B000E2" w:rsidRDefault="4878DD9D" w:rsidP="00893801">
      <w:pPr>
        <w:jc w:val="center"/>
        <w:rPr>
          <w:rFonts w:ascii="Calibri" w:eastAsia="Calibri" w:hAnsi="Calibri" w:cs="Calibri"/>
          <w:b/>
          <w:bCs/>
          <w:sz w:val="28"/>
          <w:szCs w:val="28"/>
          <w:lang w:val="el-GR"/>
        </w:rPr>
      </w:pPr>
      <w:r w:rsidRPr="00B000E2">
        <w:rPr>
          <w:rFonts w:ascii="Calibri" w:eastAsia="Calibri" w:hAnsi="Calibri" w:cs="Calibri"/>
          <w:b/>
          <w:bCs/>
          <w:sz w:val="28"/>
          <w:szCs w:val="28"/>
          <w:lang w:val="el-GR"/>
        </w:rPr>
        <w:t xml:space="preserve">∆ΙΑΒΗΤΙΚΗ ΧΕΙΡΟΑΡΘΡΟΠΑΘΕΙΑ </w:t>
      </w:r>
      <w:r w:rsidR="001046E6">
        <w:rPr>
          <w:rFonts w:ascii="Calibri" w:eastAsia="Calibri" w:hAnsi="Calibri" w:cs="Calibri"/>
          <w:b/>
          <w:bCs/>
          <w:sz w:val="28"/>
          <w:szCs w:val="28"/>
          <w:lang w:val="el-GR"/>
        </w:rPr>
        <w:t>Ή</w:t>
      </w:r>
      <w:r w:rsidRPr="00B000E2">
        <w:rPr>
          <w:rFonts w:ascii="Calibri" w:eastAsia="Calibri" w:hAnsi="Calibri" w:cs="Calibri"/>
          <w:b/>
          <w:bCs/>
          <w:sz w:val="28"/>
          <w:szCs w:val="28"/>
          <w:lang w:val="el-GR"/>
        </w:rPr>
        <w:t xml:space="preserve"> ΣΥΝ∆</w:t>
      </w:r>
      <w:r w:rsidR="00323C85">
        <w:rPr>
          <w:rFonts w:ascii="Calibri" w:eastAsia="Calibri" w:hAnsi="Calibri" w:cs="Calibri"/>
          <w:b/>
          <w:bCs/>
          <w:sz w:val="28"/>
          <w:szCs w:val="28"/>
          <w:lang w:val="el-GR"/>
        </w:rPr>
        <w:t>ΡΟΜΟ</w:t>
      </w:r>
      <w:r w:rsidR="00732B84" w:rsidRPr="00B000E2">
        <w:rPr>
          <w:rFonts w:ascii="Calibri" w:eastAsia="Calibri" w:hAnsi="Calibri" w:cs="Calibri"/>
          <w:b/>
          <w:bCs/>
          <w:sz w:val="28"/>
          <w:szCs w:val="28"/>
          <w:lang w:val="el-GR"/>
        </w:rPr>
        <w:t xml:space="preserve"> </w:t>
      </w:r>
      <w:r w:rsidRPr="00B000E2">
        <w:rPr>
          <w:rFonts w:ascii="Calibri" w:eastAsia="Calibri" w:hAnsi="Calibri" w:cs="Calibri"/>
          <w:b/>
          <w:bCs/>
          <w:sz w:val="28"/>
          <w:szCs w:val="28"/>
          <w:lang w:val="el-GR"/>
        </w:rPr>
        <w:t>∆ΥΣΚΑΜΠΤΟΥ</w:t>
      </w:r>
      <w:r w:rsidR="00893801" w:rsidRPr="00B000E2">
        <w:rPr>
          <w:rFonts w:ascii="Calibri" w:eastAsia="Calibri" w:hAnsi="Calibri" w:cs="Calibri"/>
          <w:b/>
          <w:bCs/>
          <w:sz w:val="28"/>
          <w:szCs w:val="28"/>
          <w:lang w:val="el-GR"/>
        </w:rPr>
        <w:t xml:space="preserve"> </w:t>
      </w:r>
      <w:r w:rsidRPr="00B000E2">
        <w:rPr>
          <w:rFonts w:ascii="Calibri" w:eastAsia="Calibri" w:hAnsi="Calibri" w:cs="Calibri"/>
          <w:b/>
          <w:bCs/>
          <w:sz w:val="28"/>
          <w:szCs w:val="28"/>
          <w:lang w:val="el-GR"/>
        </w:rPr>
        <w:t>ΧΕΡΙΟΥ</w:t>
      </w:r>
    </w:p>
    <w:p w:rsidR="0004651C" w:rsidRPr="00D35FDE" w:rsidRDefault="00776929" w:rsidP="003162B0">
      <w:pPr>
        <w:spacing w:after="120"/>
        <w:rPr>
          <w:rFonts w:ascii="Calibri" w:eastAsia="Calibri" w:hAnsi="Calibri" w:cs="Calibri"/>
          <w:b/>
          <w:i/>
          <w:sz w:val="24"/>
          <w:szCs w:val="24"/>
          <w:vertAlign w:val="superscript"/>
          <w:lang w:val="el-GR"/>
        </w:rPr>
      </w:pPr>
      <w:r>
        <w:rPr>
          <w:rFonts w:ascii="Calibri" w:eastAsia="Calibri" w:hAnsi="Calibri" w:cs="Calibri"/>
          <w:b/>
          <w:i/>
          <w:sz w:val="24"/>
          <w:szCs w:val="24"/>
          <w:lang w:val="el-GR"/>
        </w:rPr>
        <w:t xml:space="preserve">           </w:t>
      </w:r>
      <w:r w:rsidR="0004651C" w:rsidRPr="00D35FDE">
        <w:rPr>
          <w:rFonts w:ascii="Calibri" w:eastAsia="Calibri" w:hAnsi="Calibri" w:cs="Calibri"/>
          <w:b/>
          <w:i/>
          <w:sz w:val="24"/>
          <w:szCs w:val="24"/>
          <w:lang w:val="el-GR"/>
        </w:rPr>
        <w:t>Μαϊση Ν, Τσαγκάρης Χ, Πολυχρονιάδης Θ, Γουλές Δ.</w:t>
      </w:r>
      <w:r w:rsidR="00D35FDE">
        <w:rPr>
          <w:rFonts w:ascii="Calibri" w:eastAsia="Calibri" w:hAnsi="Calibri" w:cs="Calibri"/>
          <w:b/>
          <w:i/>
          <w:sz w:val="24"/>
          <w:szCs w:val="24"/>
          <w:vertAlign w:val="superscript"/>
          <w:lang w:val="el-GR"/>
        </w:rPr>
        <w:t>1</w:t>
      </w:r>
    </w:p>
    <w:p w:rsidR="0038047C" w:rsidRDefault="00D35FDE" w:rsidP="00D35FDE">
      <w:pPr>
        <w:spacing w:after="0"/>
        <w:rPr>
          <w:rFonts w:ascii="Calibri" w:eastAsia="Calibri" w:hAnsi="Calibri" w:cs="Calibri"/>
          <w:sz w:val="24"/>
          <w:szCs w:val="24"/>
          <w:lang w:val="el-GR"/>
        </w:rPr>
      </w:pPr>
      <w:r>
        <w:rPr>
          <w:rFonts w:ascii="Calibri" w:eastAsia="Calibri" w:hAnsi="Calibri" w:cs="Calibri"/>
          <w:sz w:val="24"/>
          <w:szCs w:val="24"/>
          <w:vertAlign w:val="superscript"/>
          <w:lang w:val="el-GR"/>
        </w:rPr>
        <w:t>1</w:t>
      </w:r>
      <w:r w:rsidR="4878DD9D" w:rsidRPr="00223C20">
        <w:rPr>
          <w:rFonts w:ascii="Calibri" w:eastAsia="Calibri" w:hAnsi="Calibri" w:cs="Calibri"/>
          <w:sz w:val="24"/>
          <w:szCs w:val="24"/>
          <w:lang w:val="el-GR"/>
        </w:rPr>
        <w:t>Ομάδα Φοιτητών και Νέων Ιατρών της Ένωσης Ελευθεροεπαγγελματιών</w:t>
      </w:r>
      <w:r>
        <w:rPr>
          <w:rFonts w:ascii="Calibri" w:eastAsia="Calibri" w:hAnsi="Calibri" w:cs="Calibri"/>
          <w:sz w:val="24"/>
          <w:szCs w:val="24"/>
          <w:lang w:val="el-GR"/>
        </w:rPr>
        <w:t xml:space="preserve"> </w:t>
      </w:r>
      <w:r w:rsidR="4878DD9D" w:rsidRPr="00223C20">
        <w:rPr>
          <w:rFonts w:ascii="Calibri" w:eastAsia="Calibri" w:hAnsi="Calibri" w:cs="Calibri"/>
          <w:sz w:val="24"/>
          <w:szCs w:val="24"/>
          <w:lang w:val="el-GR"/>
        </w:rPr>
        <w:t>Ιατρών Αττικής (ΕΕΛΙΑ)</w:t>
      </w:r>
    </w:p>
    <w:p w:rsidR="00C912F5" w:rsidRDefault="00323C85">
      <w:pPr>
        <w:spacing w:after="120"/>
        <w:ind w:left="851"/>
        <w:rPr>
          <w:rFonts w:cstheme="minorHAnsi"/>
          <w:b/>
          <w:sz w:val="24"/>
          <w:szCs w:val="24"/>
          <w:lang w:val="el-GR"/>
        </w:rPr>
      </w:pPr>
      <w:r w:rsidRPr="00323C85">
        <w:rPr>
          <w:rFonts w:cstheme="minorHAnsi"/>
          <w:b/>
          <w:sz w:val="24"/>
          <w:szCs w:val="24"/>
          <w:lang w:val="el-GR"/>
        </w:rPr>
        <w:t>Π</w:t>
      </w:r>
      <w:r w:rsidR="00214109" w:rsidRPr="00323C85">
        <w:rPr>
          <w:rFonts w:cstheme="minorHAnsi"/>
          <w:b/>
          <w:sz w:val="24"/>
          <w:szCs w:val="24"/>
          <w:lang w:val="el-GR"/>
        </w:rPr>
        <w:t>ερίληψη</w:t>
      </w:r>
    </w:p>
    <w:p w:rsidR="00214109" w:rsidRPr="00323C85" w:rsidRDefault="00214109" w:rsidP="00214109">
      <w:pPr>
        <w:spacing w:line="240" w:lineRule="auto"/>
        <w:jc w:val="both"/>
        <w:rPr>
          <w:rFonts w:eastAsia="Times New Roman" w:cstheme="minorHAnsi"/>
          <w:sz w:val="24"/>
          <w:szCs w:val="24"/>
          <w:lang w:val="el-GR" w:eastAsia="de-CH"/>
        </w:rPr>
      </w:pPr>
      <w:r w:rsidRPr="001F3E9C">
        <w:rPr>
          <w:rFonts w:eastAsia="Times New Roman" w:cstheme="minorHAnsi"/>
          <w:sz w:val="24"/>
          <w:szCs w:val="24"/>
          <w:lang w:val="el-GR" w:eastAsia="de-CH"/>
        </w:rPr>
        <w:t>Ο σακχαρώδης διαβήτης έχει επιπλοκές που επηρεάζουν την άκρα χείρα και αναφέρονται στη βιβλιογραφία ως διαβητική χειραρθροπάθεια ή σύνδρομο δύσκαμπτου χεριού. Τα κλινικά χαρακτηριστικά αυτής της πάθησης περιλαμβάνουν περιορισμένη κινητικότητα των αρθρώσεων, δερματικές αλλοιώσεις σκληροδερματικού τύπου και τριχοειδοπάθεια της κοίτης των ονύχων. Η διαβητική χειραρθροπάθεια μπορεί να επηρεάσει έως και το 70% των ασθενών με σακχαρώδη διαβήτη τύπου 1 και τύπου 2, με μεγαλύτερη συχνότητα εμφάνισης στον δεύτερο. Το παθογενετικό υπόβαθρο της νόσου παραμένει αμφιλεγόμενο. Οι παθογενετικές υποθέσεις της</w:t>
      </w:r>
      <w:r w:rsidRPr="001F3E9C">
        <w:rPr>
          <w:rFonts w:eastAsia="Times New Roman" w:cstheme="minorHAnsi"/>
          <w:sz w:val="24"/>
          <w:szCs w:val="24"/>
          <w:lang w:eastAsia="de-CH"/>
        </w:rPr>
        <w:t> </w:t>
      </w:r>
      <w:r w:rsidRPr="001F3E9C">
        <w:rPr>
          <w:rFonts w:eastAsia="Times New Roman" w:cstheme="minorHAnsi"/>
          <w:sz w:val="24"/>
          <w:szCs w:val="24"/>
          <w:lang w:val="el-GR" w:eastAsia="de-CH"/>
        </w:rPr>
        <w:t>ενεργοποίησης μεταλλοπρωτεϊνασών και</w:t>
      </w:r>
      <w:r w:rsidRPr="001F3E9C">
        <w:rPr>
          <w:rFonts w:eastAsia="Times New Roman" w:cstheme="minorHAnsi"/>
          <w:sz w:val="24"/>
          <w:szCs w:val="24"/>
          <w:lang w:eastAsia="de-CH"/>
        </w:rPr>
        <w:t> </w:t>
      </w:r>
      <w:r w:rsidRPr="001F3E9C">
        <w:rPr>
          <w:rFonts w:eastAsia="Times New Roman" w:cstheme="minorHAnsi"/>
          <w:sz w:val="24"/>
          <w:szCs w:val="24"/>
          <w:lang w:val="el-GR" w:eastAsia="de-CH"/>
        </w:rPr>
        <w:t xml:space="preserve">της γλυκοζυλίωσης του κολλαγόνου με επακόλουθη παραμόρφωση των μαλακών μορίων βρίσκονται επί του παρόντος υπό διερεύνηση. Η διαβητική χειραρθροπάθεια μπορεί να διαγνωστεί κλινικά με το σημείο "προσευχής" και τη δοκιμασία τραπεζιού. Και στις δύο περιπτώσεις, ο ασθενής αδυνατεί </w:t>
      </w:r>
      <w:r w:rsidR="00323C85">
        <w:rPr>
          <w:rFonts w:eastAsia="Times New Roman" w:cstheme="minorHAnsi"/>
          <w:sz w:val="24"/>
          <w:szCs w:val="24"/>
          <w:lang w:val="el-GR" w:eastAsia="de-CH"/>
        </w:rPr>
        <w:t xml:space="preserve">να φέρει σε απόλυτη επαφή </w:t>
      </w:r>
      <w:r w:rsidRPr="001F3E9C">
        <w:rPr>
          <w:rFonts w:eastAsia="Times New Roman" w:cstheme="minorHAnsi"/>
          <w:sz w:val="24"/>
          <w:szCs w:val="24"/>
          <w:lang w:val="el-GR" w:eastAsia="de-CH"/>
        </w:rPr>
        <w:t>το χέρι του απέναντι σε μια επίπεδη επιφάνεια, είτε πρόκειται για το ετερόπλευρο χέρι είτε για την επιφάνεια του τραπεζιού. Εργαστηριακές και απεικονιστικές μελέτες μπορούν να χρησιμοποιηθούν συμπληρωματικά για τον αποκλεισμό αυτοανόσων νοσημάτων, όπως η νεανική αρθρίτιδα, η ρευματοειδής αρθρίτιδα ή το σκληρόδερμα. Η θεραπεία της πάθησης περιλαμβάνει φυσικοθεραπεία και εργοθεραπεία σε συνδυασμό με την περιστασιακή χορήγηση μη στεροειδών αντιφλεγμονωδών φαρμάκων. Μπορούν επίσης να χρησιμοποιηθούν τοπικές ενέσεις κορτικοστεροειδών. Οι φαρμακολογικές παρεμβάσεις πρέπει να μην απορρυθμίζουν τον σακχαρώδη διαβήτη. Νεότερες θεραπείες που αναστέλλουν τη γλυκοζυλίωση του κολλαγόνου δοκιμάζονται επί του παρόντος σε προκλινικές μελέτες.</w:t>
      </w:r>
      <w:r w:rsidRPr="001F3E9C">
        <w:rPr>
          <w:rFonts w:eastAsia="Times New Roman" w:cstheme="minorHAnsi"/>
          <w:sz w:val="24"/>
          <w:szCs w:val="24"/>
          <w:lang w:eastAsia="de-CH"/>
        </w:rPr>
        <w:t> </w:t>
      </w:r>
    </w:p>
    <w:p w:rsidR="00214109" w:rsidRPr="00323C85" w:rsidRDefault="00214109" w:rsidP="00214109">
      <w:pPr>
        <w:spacing w:after="0" w:line="240" w:lineRule="auto"/>
        <w:rPr>
          <w:rFonts w:eastAsia="Times New Roman" w:cstheme="minorHAnsi"/>
          <w:sz w:val="24"/>
          <w:szCs w:val="24"/>
          <w:lang w:val="el-GR" w:eastAsia="de-CH"/>
        </w:rPr>
      </w:pPr>
      <w:r w:rsidRPr="00214109">
        <w:rPr>
          <w:rFonts w:eastAsia="Times New Roman" w:cstheme="minorHAnsi"/>
          <w:b/>
          <w:sz w:val="24"/>
          <w:szCs w:val="24"/>
          <w:lang w:val="de-CH" w:eastAsia="de-CH"/>
        </w:rPr>
        <w:t>Λέξεις</w:t>
      </w:r>
      <w:r w:rsidR="003A062D" w:rsidRPr="003A062D">
        <w:rPr>
          <w:rFonts w:eastAsia="Times New Roman" w:cstheme="minorHAnsi"/>
          <w:b/>
          <w:sz w:val="24"/>
          <w:szCs w:val="24"/>
          <w:lang w:val="el-GR" w:eastAsia="de-CH"/>
        </w:rPr>
        <w:t xml:space="preserve"> </w:t>
      </w:r>
      <w:r w:rsidRPr="00214109">
        <w:rPr>
          <w:rFonts w:eastAsia="Times New Roman" w:cstheme="minorHAnsi"/>
          <w:b/>
          <w:sz w:val="24"/>
          <w:szCs w:val="24"/>
          <w:lang w:val="de-CH" w:eastAsia="de-CH"/>
        </w:rPr>
        <w:t>κλειδιά</w:t>
      </w:r>
      <w:r w:rsidR="003A062D" w:rsidRPr="003A062D">
        <w:rPr>
          <w:rFonts w:eastAsia="Times New Roman" w:cstheme="minorHAnsi"/>
          <w:b/>
          <w:sz w:val="24"/>
          <w:szCs w:val="24"/>
          <w:lang w:val="el-GR" w:eastAsia="de-CH"/>
        </w:rPr>
        <w:t>:</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Άκρα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χείρα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σακχαρώδης</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διαβήτης</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διαβητική</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χειραρθροπάθεια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γλυκοζυλίωση</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κολλαγόνο</w:t>
      </w:r>
    </w:p>
    <w:p w:rsidR="00C912F5" w:rsidRDefault="00214109">
      <w:pPr>
        <w:spacing w:before="120" w:after="120"/>
        <w:rPr>
          <w:rFonts w:cstheme="minorHAnsi"/>
          <w:b/>
          <w:sz w:val="24"/>
          <w:szCs w:val="24"/>
        </w:rPr>
      </w:pPr>
      <w:r w:rsidRPr="00214109">
        <w:rPr>
          <w:rFonts w:cstheme="minorHAnsi"/>
          <w:b/>
          <w:sz w:val="24"/>
          <w:szCs w:val="24"/>
        </w:rPr>
        <w:t xml:space="preserve">Hand manifestations of diabetes mellitus: Diabetic </w:t>
      </w:r>
      <w:proofErr w:type="spellStart"/>
      <w:r w:rsidRPr="00214109">
        <w:rPr>
          <w:rFonts w:cstheme="minorHAnsi"/>
          <w:b/>
          <w:sz w:val="24"/>
          <w:szCs w:val="24"/>
        </w:rPr>
        <w:t>cheiroarthropathy</w:t>
      </w:r>
      <w:proofErr w:type="spellEnd"/>
      <w:r w:rsidRPr="00214109">
        <w:rPr>
          <w:rFonts w:cstheme="minorHAnsi"/>
          <w:b/>
          <w:sz w:val="24"/>
          <w:szCs w:val="24"/>
        </w:rPr>
        <w:t xml:space="preserve"> or diabetes stiff hand syndrome</w:t>
      </w:r>
    </w:p>
    <w:p w:rsidR="00C912F5" w:rsidRDefault="00214109">
      <w:pPr>
        <w:spacing w:after="120"/>
        <w:ind w:left="851"/>
        <w:rPr>
          <w:rFonts w:cstheme="minorHAnsi"/>
          <w:b/>
          <w:sz w:val="24"/>
          <w:szCs w:val="24"/>
        </w:rPr>
      </w:pPr>
      <w:r w:rsidRPr="00214109">
        <w:rPr>
          <w:rFonts w:cstheme="minorHAnsi"/>
          <w:b/>
          <w:sz w:val="24"/>
          <w:szCs w:val="24"/>
        </w:rPr>
        <w:t>Abstract</w:t>
      </w:r>
    </w:p>
    <w:p w:rsidR="00214109" w:rsidRPr="00214109" w:rsidRDefault="00214109" w:rsidP="00214109">
      <w:pPr>
        <w:jc w:val="both"/>
        <w:rPr>
          <w:rFonts w:cstheme="minorHAnsi"/>
          <w:sz w:val="24"/>
          <w:szCs w:val="24"/>
        </w:rPr>
      </w:pPr>
      <w:r w:rsidRPr="00214109">
        <w:rPr>
          <w:rFonts w:cstheme="minorHAnsi"/>
          <w:sz w:val="24"/>
          <w:szCs w:val="24"/>
        </w:rPr>
        <w:t xml:space="preserve">Diabetes mellitus is </w:t>
      </w:r>
      <w:r w:rsidR="00323C85">
        <w:rPr>
          <w:rFonts w:cstheme="minorHAnsi"/>
          <w:sz w:val="24"/>
          <w:szCs w:val="24"/>
        </w:rPr>
        <w:t>associated with</w:t>
      </w:r>
      <w:r w:rsidRPr="00214109">
        <w:rPr>
          <w:rFonts w:cstheme="minorHAnsi"/>
          <w:sz w:val="24"/>
          <w:szCs w:val="24"/>
        </w:rPr>
        <w:t xml:space="preserve"> a number of musculoskeletal implications that affect the hand, commonly described as diabetic </w:t>
      </w:r>
      <w:proofErr w:type="spellStart"/>
      <w:r w:rsidRPr="00214109">
        <w:rPr>
          <w:rFonts w:cstheme="minorHAnsi"/>
          <w:sz w:val="24"/>
          <w:szCs w:val="24"/>
        </w:rPr>
        <w:t>cheiroarthropathy</w:t>
      </w:r>
      <w:proofErr w:type="spellEnd"/>
      <w:r w:rsidRPr="00214109">
        <w:rPr>
          <w:rFonts w:cstheme="minorHAnsi"/>
          <w:sz w:val="24"/>
          <w:szCs w:val="24"/>
        </w:rPr>
        <w:t xml:space="preserve"> or diabetes stiff hand syndrome (DSHS). The clinical features of </w:t>
      </w:r>
      <w:proofErr w:type="gramStart"/>
      <w:r w:rsidRPr="00214109">
        <w:rPr>
          <w:rFonts w:cstheme="minorHAnsi"/>
          <w:sz w:val="24"/>
          <w:szCs w:val="24"/>
        </w:rPr>
        <w:t>this conditions</w:t>
      </w:r>
      <w:proofErr w:type="gramEnd"/>
      <w:r w:rsidRPr="00214109">
        <w:rPr>
          <w:rFonts w:cstheme="minorHAnsi"/>
          <w:sz w:val="24"/>
          <w:szCs w:val="24"/>
        </w:rPr>
        <w:t xml:space="preserve"> include limited joint mobility, scleroderma – like skin lesions and </w:t>
      </w:r>
      <w:proofErr w:type="spellStart"/>
      <w:r w:rsidRPr="00214109">
        <w:rPr>
          <w:rFonts w:cstheme="minorHAnsi"/>
          <w:sz w:val="24"/>
          <w:szCs w:val="24"/>
        </w:rPr>
        <w:t>nailfold</w:t>
      </w:r>
      <w:proofErr w:type="spellEnd"/>
      <w:r w:rsidRPr="00214109">
        <w:rPr>
          <w:rFonts w:cstheme="minorHAnsi"/>
          <w:sz w:val="24"/>
          <w:szCs w:val="24"/>
        </w:rPr>
        <w:t xml:space="preserve"> </w:t>
      </w:r>
      <w:proofErr w:type="spellStart"/>
      <w:r w:rsidRPr="00214109">
        <w:rPr>
          <w:rFonts w:cstheme="minorHAnsi"/>
          <w:sz w:val="24"/>
          <w:szCs w:val="24"/>
        </w:rPr>
        <w:t>capillaropathy</w:t>
      </w:r>
      <w:proofErr w:type="spellEnd"/>
      <w:r w:rsidRPr="00214109">
        <w:rPr>
          <w:rFonts w:cstheme="minorHAnsi"/>
          <w:sz w:val="24"/>
          <w:szCs w:val="24"/>
        </w:rPr>
        <w:t>. D</w:t>
      </w:r>
      <w:r w:rsidR="00D841C8">
        <w:rPr>
          <w:rFonts w:cstheme="minorHAnsi"/>
          <w:sz w:val="24"/>
          <w:szCs w:val="24"/>
        </w:rPr>
        <w:t>S</w:t>
      </w:r>
      <w:r w:rsidRPr="00214109">
        <w:rPr>
          <w:rFonts w:cstheme="minorHAnsi"/>
          <w:sz w:val="24"/>
          <w:szCs w:val="24"/>
        </w:rPr>
        <w:t xml:space="preserve">HS may affect up to 70% of patients with diabetes mellitus type 1 and 2, being more frequent in the latter. The pathogenetic background of the condition remains under debate. </w:t>
      </w:r>
      <w:r w:rsidR="00CC0308">
        <w:rPr>
          <w:rFonts w:cstheme="minorHAnsi"/>
          <w:sz w:val="24"/>
          <w:szCs w:val="24"/>
        </w:rPr>
        <w:t>T</w:t>
      </w:r>
      <w:r w:rsidRPr="00214109">
        <w:rPr>
          <w:rFonts w:cstheme="minorHAnsi"/>
          <w:sz w:val="24"/>
          <w:szCs w:val="24"/>
        </w:rPr>
        <w:t xml:space="preserve">he </w:t>
      </w:r>
      <w:proofErr w:type="spellStart"/>
      <w:r w:rsidRPr="00214109">
        <w:rPr>
          <w:rFonts w:cstheme="minorHAnsi"/>
          <w:sz w:val="24"/>
          <w:szCs w:val="24"/>
        </w:rPr>
        <w:t>pathogenetic</w:t>
      </w:r>
      <w:proofErr w:type="spellEnd"/>
      <w:r w:rsidRPr="00214109">
        <w:rPr>
          <w:rFonts w:cstheme="minorHAnsi"/>
          <w:sz w:val="24"/>
          <w:szCs w:val="24"/>
        </w:rPr>
        <w:t xml:space="preserve"> hypotheses of collagen </w:t>
      </w:r>
      <w:proofErr w:type="spellStart"/>
      <w:r w:rsidRPr="00214109">
        <w:rPr>
          <w:rFonts w:cstheme="minorHAnsi"/>
          <w:sz w:val="24"/>
          <w:szCs w:val="24"/>
        </w:rPr>
        <w:t>glycosylation</w:t>
      </w:r>
      <w:proofErr w:type="spellEnd"/>
      <w:r w:rsidRPr="00214109">
        <w:rPr>
          <w:rFonts w:cstheme="minorHAnsi"/>
          <w:sz w:val="24"/>
          <w:szCs w:val="24"/>
        </w:rPr>
        <w:t xml:space="preserve"> </w:t>
      </w:r>
      <w:r w:rsidR="00CC0308">
        <w:rPr>
          <w:rFonts w:cstheme="minorHAnsi"/>
          <w:sz w:val="24"/>
          <w:szCs w:val="24"/>
        </w:rPr>
        <w:t>with</w:t>
      </w:r>
      <w:r w:rsidR="00CC0308" w:rsidRPr="00214109">
        <w:rPr>
          <w:rFonts w:cstheme="minorHAnsi"/>
          <w:sz w:val="24"/>
          <w:szCs w:val="24"/>
        </w:rPr>
        <w:t xml:space="preserve"> </w:t>
      </w:r>
      <w:r w:rsidRPr="00214109">
        <w:rPr>
          <w:rFonts w:cstheme="minorHAnsi"/>
          <w:sz w:val="24"/>
          <w:szCs w:val="24"/>
        </w:rPr>
        <w:t xml:space="preserve">subsequent soft – tissue </w:t>
      </w:r>
      <w:r w:rsidR="00D841C8">
        <w:rPr>
          <w:rFonts w:cstheme="minorHAnsi"/>
          <w:sz w:val="24"/>
          <w:szCs w:val="24"/>
        </w:rPr>
        <w:t>alt</w:t>
      </w:r>
      <w:r w:rsidR="000B1868">
        <w:rPr>
          <w:rFonts w:cstheme="minorHAnsi"/>
          <w:sz w:val="24"/>
          <w:szCs w:val="24"/>
        </w:rPr>
        <w:t>e</w:t>
      </w:r>
      <w:r w:rsidR="00D841C8">
        <w:rPr>
          <w:rFonts w:cstheme="minorHAnsi"/>
          <w:sz w:val="24"/>
          <w:szCs w:val="24"/>
        </w:rPr>
        <w:t>rations</w:t>
      </w:r>
      <w:r w:rsidR="00D841C8" w:rsidRPr="00214109">
        <w:rPr>
          <w:rFonts w:cstheme="minorHAnsi"/>
          <w:sz w:val="24"/>
          <w:szCs w:val="24"/>
        </w:rPr>
        <w:t xml:space="preserve"> </w:t>
      </w:r>
      <w:r w:rsidRPr="00214109">
        <w:rPr>
          <w:rFonts w:cstheme="minorHAnsi"/>
          <w:sz w:val="24"/>
          <w:szCs w:val="24"/>
        </w:rPr>
        <w:t xml:space="preserve">and metalloproteinase activation are currently under </w:t>
      </w:r>
      <w:r w:rsidRPr="00214109">
        <w:rPr>
          <w:rFonts w:cstheme="minorHAnsi"/>
          <w:sz w:val="24"/>
          <w:szCs w:val="24"/>
        </w:rPr>
        <w:lastRenderedPageBreak/>
        <w:t>investigation. D</w:t>
      </w:r>
      <w:r w:rsidR="00323C85">
        <w:rPr>
          <w:rFonts w:cstheme="minorHAnsi"/>
          <w:sz w:val="24"/>
          <w:szCs w:val="24"/>
        </w:rPr>
        <w:t>S</w:t>
      </w:r>
      <w:r w:rsidRPr="00214109">
        <w:rPr>
          <w:rFonts w:cstheme="minorHAnsi"/>
          <w:sz w:val="24"/>
          <w:szCs w:val="24"/>
        </w:rPr>
        <w:t xml:space="preserve">HS can be diagnosed by clinical examination. The </w:t>
      </w:r>
      <w:r w:rsidR="00323C85">
        <w:rPr>
          <w:rFonts w:cstheme="minorHAnsi"/>
          <w:sz w:val="24"/>
          <w:szCs w:val="24"/>
        </w:rPr>
        <w:t>main clinical</w:t>
      </w:r>
      <w:r w:rsidR="00323C85" w:rsidRPr="00214109">
        <w:rPr>
          <w:rFonts w:cstheme="minorHAnsi"/>
          <w:sz w:val="24"/>
          <w:szCs w:val="24"/>
        </w:rPr>
        <w:t xml:space="preserve"> </w:t>
      </w:r>
      <w:r w:rsidRPr="00214109">
        <w:rPr>
          <w:rFonts w:cstheme="minorHAnsi"/>
          <w:sz w:val="24"/>
          <w:szCs w:val="24"/>
        </w:rPr>
        <w:t xml:space="preserve">signs are the "prayer" sign and the table top sign. Both signs are </w:t>
      </w:r>
      <w:r w:rsidR="00CC0308">
        <w:rPr>
          <w:rFonts w:cstheme="minorHAnsi"/>
          <w:sz w:val="24"/>
          <w:szCs w:val="24"/>
        </w:rPr>
        <w:t>positive when</w:t>
      </w:r>
      <w:r w:rsidR="00174ABF">
        <w:rPr>
          <w:rFonts w:cstheme="minorHAnsi"/>
          <w:sz w:val="24"/>
          <w:szCs w:val="24"/>
        </w:rPr>
        <w:t xml:space="preserve"> the patient </w:t>
      </w:r>
      <w:r w:rsidR="00CC0308">
        <w:rPr>
          <w:rFonts w:cstheme="minorHAnsi"/>
          <w:sz w:val="24"/>
          <w:szCs w:val="24"/>
        </w:rPr>
        <w:t xml:space="preserve">is unable </w:t>
      </w:r>
      <w:r w:rsidR="00174ABF">
        <w:rPr>
          <w:rFonts w:cstheme="minorHAnsi"/>
          <w:sz w:val="24"/>
          <w:szCs w:val="24"/>
        </w:rPr>
        <w:t xml:space="preserve">to </w:t>
      </w:r>
      <w:r w:rsidR="00CC0308">
        <w:rPr>
          <w:rFonts w:cstheme="minorHAnsi"/>
          <w:sz w:val="24"/>
          <w:szCs w:val="24"/>
        </w:rPr>
        <w:t>fully approximate their hand towards a</w:t>
      </w:r>
      <w:r w:rsidR="00D841C8">
        <w:rPr>
          <w:rFonts w:cstheme="minorHAnsi"/>
          <w:sz w:val="24"/>
          <w:szCs w:val="24"/>
        </w:rPr>
        <w:t xml:space="preserve"> </w:t>
      </w:r>
      <w:r w:rsidRPr="00214109">
        <w:rPr>
          <w:rFonts w:cstheme="minorHAnsi"/>
          <w:sz w:val="24"/>
          <w:szCs w:val="24"/>
        </w:rPr>
        <w:t xml:space="preserve">flat </w:t>
      </w:r>
      <w:proofErr w:type="spellStart"/>
      <w:r w:rsidRPr="00214109">
        <w:rPr>
          <w:rFonts w:cstheme="minorHAnsi"/>
          <w:sz w:val="24"/>
          <w:szCs w:val="24"/>
        </w:rPr>
        <w:t>surface</w:t>
      </w:r>
      <w:proofErr w:type="gramStart"/>
      <w:r w:rsidR="00D841C8">
        <w:rPr>
          <w:rFonts w:cstheme="minorHAnsi"/>
          <w:sz w:val="24"/>
          <w:szCs w:val="24"/>
        </w:rPr>
        <w:t>,</w:t>
      </w:r>
      <w:r w:rsidR="00213F17">
        <w:rPr>
          <w:rFonts w:cstheme="minorHAnsi"/>
          <w:sz w:val="24"/>
          <w:szCs w:val="24"/>
        </w:rPr>
        <w:t>either</w:t>
      </w:r>
      <w:proofErr w:type="spellEnd"/>
      <w:proofErr w:type="gramEnd"/>
      <w:r w:rsidR="00213F17">
        <w:rPr>
          <w:rFonts w:cstheme="minorHAnsi"/>
          <w:sz w:val="24"/>
          <w:szCs w:val="24"/>
        </w:rPr>
        <w:t xml:space="preserve"> their </w:t>
      </w:r>
      <w:proofErr w:type="spellStart"/>
      <w:r w:rsidR="00CC0308">
        <w:rPr>
          <w:rFonts w:cstheme="minorHAnsi"/>
          <w:sz w:val="24"/>
          <w:szCs w:val="24"/>
        </w:rPr>
        <w:t>contr</w:t>
      </w:r>
      <w:r w:rsidR="00213F17">
        <w:rPr>
          <w:rFonts w:cstheme="minorHAnsi"/>
          <w:sz w:val="24"/>
          <w:szCs w:val="24"/>
        </w:rPr>
        <w:t>e</w:t>
      </w:r>
      <w:r w:rsidR="00CC0308">
        <w:rPr>
          <w:rFonts w:cstheme="minorHAnsi"/>
          <w:sz w:val="24"/>
          <w:szCs w:val="24"/>
        </w:rPr>
        <w:t>lateral</w:t>
      </w:r>
      <w:proofErr w:type="spellEnd"/>
      <w:r w:rsidR="00CC0308">
        <w:rPr>
          <w:rFonts w:cstheme="minorHAnsi"/>
          <w:sz w:val="24"/>
          <w:szCs w:val="24"/>
        </w:rPr>
        <w:t xml:space="preserve"> hand </w:t>
      </w:r>
      <w:r w:rsidRPr="00214109">
        <w:rPr>
          <w:rFonts w:cstheme="minorHAnsi"/>
          <w:sz w:val="24"/>
          <w:szCs w:val="24"/>
        </w:rPr>
        <w:t xml:space="preserve">or the surface of </w:t>
      </w:r>
      <w:r w:rsidR="00213F17">
        <w:rPr>
          <w:rFonts w:cstheme="minorHAnsi"/>
          <w:sz w:val="24"/>
          <w:szCs w:val="24"/>
        </w:rPr>
        <w:t>a</w:t>
      </w:r>
      <w:r w:rsidR="00213F17" w:rsidRPr="00214109">
        <w:rPr>
          <w:rFonts w:cstheme="minorHAnsi"/>
          <w:sz w:val="24"/>
          <w:szCs w:val="24"/>
        </w:rPr>
        <w:t xml:space="preserve"> </w:t>
      </w:r>
      <w:r w:rsidRPr="00214109">
        <w:rPr>
          <w:rFonts w:cstheme="minorHAnsi"/>
          <w:sz w:val="24"/>
          <w:szCs w:val="24"/>
        </w:rPr>
        <w:t>table</w:t>
      </w:r>
      <w:r w:rsidR="00174ABF">
        <w:rPr>
          <w:rFonts w:cstheme="minorHAnsi"/>
          <w:sz w:val="24"/>
          <w:szCs w:val="24"/>
        </w:rPr>
        <w:t>, respectively</w:t>
      </w:r>
      <w:r w:rsidRPr="00214109">
        <w:rPr>
          <w:rFonts w:cstheme="minorHAnsi"/>
          <w:sz w:val="24"/>
          <w:szCs w:val="24"/>
        </w:rPr>
        <w:t xml:space="preserve">. Laboratory and imaging tests can be used adjunctively to rule out potential autoimmune </w:t>
      </w:r>
      <w:r w:rsidR="00213F17">
        <w:rPr>
          <w:rFonts w:cstheme="minorHAnsi"/>
          <w:sz w:val="24"/>
          <w:szCs w:val="24"/>
        </w:rPr>
        <w:t>conditions</w:t>
      </w:r>
      <w:r w:rsidR="00213F17" w:rsidRPr="00214109">
        <w:rPr>
          <w:rFonts w:cstheme="minorHAnsi"/>
          <w:sz w:val="24"/>
          <w:szCs w:val="24"/>
        </w:rPr>
        <w:t xml:space="preserve"> </w:t>
      </w:r>
      <w:r w:rsidRPr="00214109">
        <w:rPr>
          <w:rFonts w:cstheme="minorHAnsi"/>
          <w:sz w:val="24"/>
          <w:szCs w:val="24"/>
        </w:rPr>
        <w:t>such as juvenile arthritis, rheumatoid arthritis or scleroderma. D</w:t>
      </w:r>
      <w:r w:rsidR="00213F17">
        <w:rPr>
          <w:rFonts w:cstheme="minorHAnsi"/>
          <w:sz w:val="24"/>
          <w:szCs w:val="24"/>
        </w:rPr>
        <w:t>S</w:t>
      </w:r>
      <w:r w:rsidRPr="00214109">
        <w:rPr>
          <w:rFonts w:cstheme="minorHAnsi"/>
          <w:sz w:val="24"/>
          <w:szCs w:val="24"/>
        </w:rPr>
        <w:t xml:space="preserve">HS management includes physical and occupational therapy in combination with </w:t>
      </w:r>
      <w:r w:rsidR="00174ABF">
        <w:rPr>
          <w:rFonts w:cstheme="minorHAnsi"/>
          <w:sz w:val="24"/>
          <w:szCs w:val="24"/>
        </w:rPr>
        <w:t xml:space="preserve">occasional </w:t>
      </w:r>
      <w:r w:rsidRPr="00214109">
        <w:rPr>
          <w:rFonts w:cstheme="minorHAnsi"/>
          <w:sz w:val="24"/>
          <w:szCs w:val="24"/>
        </w:rPr>
        <w:t>use of non – steroidal anti-inflammatory drugs.</w:t>
      </w:r>
      <w:r w:rsidR="00D841C8">
        <w:rPr>
          <w:rFonts w:cstheme="minorHAnsi"/>
          <w:sz w:val="24"/>
          <w:szCs w:val="24"/>
        </w:rPr>
        <w:t xml:space="preserve"> </w:t>
      </w:r>
      <w:r w:rsidR="00174ABF">
        <w:rPr>
          <w:rFonts w:cstheme="minorHAnsi"/>
          <w:sz w:val="24"/>
          <w:szCs w:val="24"/>
        </w:rPr>
        <w:t>Additionally</w:t>
      </w:r>
      <w:r w:rsidR="00D841C8">
        <w:rPr>
          <w:rFonts w:cstheme="minorHAnsi"/>
          <w:sz w:val="24"/>
          <w:szCs w:val="24"/>
        </w:rPr>
        <w:t>,</w:t>
      </w:r>
      <w:r w:rsidR="00174ABF">
        <w:rPr>
          <w:rFonts w:cstheme="minorHAnsi"/>
          <w:sz w:val="24"/>
          <w:szCs w:val="24"/>
        </w:rPr>
        <w:t xml:space="preserve"> l</w:t>
      </w:r>
      <w:r w:rsidRPr="00214109">
        <w:rPr>
          <w:rFonts w:cstheme="minorHAnsi"/>
          <w:sz w:val="24"/>
          <w:szCs w:val="24"/>
        </w:rPr>
        <w:t xml:space="preserve">ocal corticosteroid injections may be used as long as attention to </w:t>
      </w:r>
      <w:r w:rsidR="00213F17">
        <w:rPr>
          <w:rFonts w:cstheme="minorHAnsi"/>
          <w:sz w:val="24"/>
          <w:szCs w:val="24"/>
        </w:rPr>
        <w:t>blood glucose</w:t>
      </w:r>
      <w:r w:rsidR="00213F17" w:rsidRPr="00214109">
        <w:rPr>
          <w:rFonts w:cstheme="minorHAnsi"/>
          <w:sz w:val="24"/>
          <w:szCs w:val="24"/>
        </w:rPr>
        <w:t xml:space="preserve"> </w:t>
      </w:r>
      <w:r w:rsidRPr="00214109">
        <w:rPr>
          <w:rFonts w:cstheme="minorHAnsi"/>
          <w:sz w:val="24"/>
          <w:szCs w:val="24"/>
        </w:rPr>
        <w:t>monitoring</w:t>
      </w:r>
      <w:r w:rsidR="00174ABF" w:rsidRPr="00174ABF">
        <w:rPr>
          <w:rFonts w:cstheme="minorHAnsi"/>
          <w:sz w:val="24"/>
          <w:szCs w:val="24"/>
        </w:rPr>
        <w:t xml:space="preserve"> </w:t>
      </w:r>
      <w:r w:rsidR="00174ABF" w:rsidRPr="00214109">
        <w:rPr>
          <w:rFonts w:cstheme="minorHAnsi"/>
          <w:sz w:val="24"/>
          <w:szCs w:val="24"/>
        </w:rPr>
        <w:t>is paid</w:t>
      </w:r>
      <w:r w:rsidRPr="00214109">
        <w:rPr>
          <w:rFonts w:cstheme="minorHAnsi"/>
          <w:sz w:val="24"/>
          <w:szCs w:val="24"/>
        </w:rPr>
        <w:t xml:space="preserve">. </w:t>
      </w:r>
      <w:r w:rsidR="00213F17">
        <w:rPr>
          <w:rFonts w:cstheme="minorHAnsi"/>
          <w:sz w:val="24"/>
          <w:szCs w:val="24"/>
        </w:rPr>
        <w:t xml:space="preserve">Newer </w:t>
      </w:r>
      <w:proofErr w:type="spellStart"/>
      <w:r w:rsidR="00213F17">
        <w:rPr>
          <w:rFonts w:cstheme="minorHAnsi"/>
          <w:sz w:val="24"/>
          <w:szCs w:val="24"/>
        </w:rPr>
        <w:t>g</w:t>
      </w:r>
      <w:r w:rsidRPr="00214109">
        <w:rPr>
          <w:rFonts w:cstheme="minorHAnsi"/>
          <w:sz w:val="24"/>
          <w:szCs w:val="24"/>
        </w:rPr>
        <w:t>lycosylation</w:t>
      </w:r>
      <w:proofErr w:type="spellEnd"/>
      <w:r w:rsidRPr="00214109">
        <w:rPr>
          <w:rFonts w:cstheme="minorHAnsi"/>
          <w:sz w:val="24"/>
          <w:szCs w:val="24"/>
        </w:rPr>
        <w:t xml:space="preserve"> inhibiting </w:t>
      </w:r>
      <w:r w:rsidR="00D841C8">
        <w:rPr>
          <w:rFonts w:cstheme="minorHAnsi"/>
          <w:sz w:val="24"/>
          <w:szCs w:val="24"/>
        </w:rPr>
        <w:t>drug</w:t>
      </w:r>
      <w:r w:rsidR="00213F17">
        <w:rPr>
          <w:rFonts w:cstheme="minorHAnsi"/>
          <w:sz w:val="24"/>
          <w:szCs w:val="24"/>
        </w:rPr>
        <w:t xml:space="preserve"> </w:t>
      </w:r>
      <w:r w:rsidRPr="00214109">
        <w:rPr>
          <w:rFonts w:cstheme="minorHAnsi"/>
          <w:sz w:val="24"/>
          <w:szCs w:val="24"/>
        </w:rPr>
        <w:t xml:space="preserve">regimens are currently </w:t>
      </w:r>
      <w:r w:rsidR="00213F17">
        <w:rPr>
          <w:rFonts w:cstheme="minorHAnsi"/>
          <w:sz w:val="24"/>
          <w:szCs w:val="24"/>
        </w:rPr>
        <w:t>under investigation</w:t>
      </w:r>
      <w:r w:rsidR="00213F17" w:rsidRPr="00214109">
        <w:rPr>
          <w:rFonts w:cstheme="minorHAnsi"/>
          <w:sz w:val="24"/>
          <w:szCs w:val="24"/>
        </w:rPr>
        <w:t xml:space="preserve"> </w:t>
      </w:r>
      <w:r w:rsidRPr="00214109">
        <w:rPr>
          <w:rFonts w:cstheme="minorHAnsi"/>
          <w:sz w:val="24"/>
          <w:szCs w:val="24"/>
        </w:rPr>
        <w:t>in pre – clinical trials offer</w:t>
      </w:r>
      <w:r w:rsidR="00213F17">
        <w:rPr>
          <w:rFonts w:cstheme="minorHAnsi"/>
          <w:sz w:val="24"/>
          <w:szCs w:val="24"/>
        </w:rPr>
        <w:t>ing an optimistic outlook</w:t>
      </w:r>
      <w:r w:rsidRPr="00214109">
        <w:rPr>
          <w:rFonts w:cstheme="minorHAnsi"/>
          <w:sz w:val="24"/>
          <w:szCs w:val="24"/>
        </w:rPr>
        <w:t xml:space="preserve"> for the future. </w:t>
      </w:r>
    </w:p>
    <w:p w:rsidR="00214109" w:rsidRPr="00214109" w:rsidRDefault="00214109" w:rsidP="00822764">
      <w:pPr>
        <w:spacing w:after="120"/>
        <w:rPr>
          <w:rFonts w:cstheme="minorHAnsi"/>
          <w:sz w:val="24"/>
          <w:szCs w:val="24"/>
        </w:rPr>
      </w:pPr>
      <w:r w:rsidRPr="00214109">
        <w:rPr>
          <w:rFonts w:cstheme="minorHAnsi"/>
          <w:b/>
          <w:sz w:val="24"/>
          <w:szCs w:val="24"/>
        </w:rPr>
        <w:t>Keywords:</w:t>
      </w:r>
      <w:r w:rsidRPr="00214109">
        <w:rPr>
          <w:rFonts w:cstheme="minorHAnsi"/>
          <w:sz w:val="24"/>
          <w:szCs w:val="24"/>
        </w:rPr>
        <w:t xml:space="preserve"> Diabetes mellitus, hand, diabetes stiff hand syndrome, diabetic </w:t>
      </w:r>
      <w:proofErr w:type="spellStart"/>
      <w:r w:rsidRPr="00214109">
        <w:rPr>
          <w:rFonts w:cstheme="minorHAnsi"/>
          <w:sz w:val="24"/>
          <w:szCs w:val="24"/>
        </w:rPr>
        <w:t>cheiroarthropathy</w:t>
      </w:r>
      <w:proofErr w:type="spellEnd"/>
      <w:r w:rsidRPr="00214109">
        <w:rPr>
          <w:rFonts w:cstheme="minorHAnsi"/>
          <w:sz w:val="24"/>
          <w:szCs w:val="24"/>
        </w:rPr>
        <w:t xml:space="preserve">, </w:t>
      </w:r>
      <w:proofErr w:type="spellStart"/>
      <w:r w:rsidRPr="00214109">
        <w:rPr>
          <w:rFonts w:cstheme="minorHAnsi"/>
          <w:sz w:val="24"/>
          <w:szCs w:val="24"/>
        </w:rPr>
        <w:t>glycosylation</w:t>
      </w:r>
      <w:proofErr w:type="spellEnd"/>
      <w:r w:rsidRPr="00214109">
        <w:rPr>
          <w:rFonts w:cstheme="minorHAnsi"/>
          <w:sz w:val="24"/>
          <w:szCs w:val="24"/>
        </w:rPr>
        <w:t>, collagen</w:t>
      </w:r>
    </w:p>
    <w:p w:rsidR="0038047C" w:rsidRPr="00223C20" w:rsidRDefault="4878DD9D" w:rsidP="0086573E">
      <w:pPr>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Εισαγωγή</w:t>
      </w:r>
    </w:p>
    <w:p w:rsidR="003162B0" w:rsidRPr="00223C20" w:rsidRDefault="003162B0" w:rsidP="003162B0">
      <w:pPr>
        <w:spacing w:after="120" w:line="240" w:lineRule="auto"/>
        <w:ind w:firstLine="709"/>
        <w:jc w:val="both"/>
        <w:rPr>
          <w:sz w:val="24"/>
          <w:szCs w:val="24"/>
          <w:lang w:val="el-GR"/>
        </w:rPr>
      </w:pPr>
      <w:r w:rsidRPr="00223C20">
        <w:rPr>
          <w:rFonts w:ascii="Calibri" w:eastAsia="Calibri" w:hAnsi="Calibri" w:cs="Calibri"/>
          <w:sz w:val="24"/>
          <w:szCs w:val="24"/>
          <w:lang w:val="el-GR"/>
        </w:rPr>
        <w:t>Οι μυοσκελετικές επιπλοκές του Σ∆ επηρεάζουν σημαντικά την ποιότητα ζωής των</w:t>
      </w:r>
      <w:r w:rsidRPr="00AD0E18">
        <w:rPr>
          <w:rFonts w:ascii="Calibri" w:eastAsia="Calibri" w:hAnsi="Calibri" w:cs="Calibri"/>
          <w:sz w:val="24"/>
          <w:szCs w:val="24"/>
          <w:lang w:val="el-GR"/>
        </w:rPr>
        <w:t xml:space="preserve"> </w:t>
      </w:r>
      <w:r>
        <w:rPr>
          <w:rFonts w:ascii="Calibri" w:eastAsia="Calibri" w:hAnsi="Calibri" w:cs="Calibri"/>
          <w:sz w:val="24"/>
          <w:szCs w:val="24"/>
          <w:lang w:val="el-GR"/>
        </w:rPr>
        <w:t>α</w:t>
      </w:r>
      <w:r w:rsidRPr="00223C20">
        <w:rPr>
          <w:rFonts w:ascii="Calibri" w:eastAsia="Calibri" w:hAnsi="Calibri" w:cs="Calibri"/>
          <w:sz w:val="24"/>
          <w:szCs w:val="24"/>
          <w:lang w:val="el-GR"/>
        </w:rPr>
        <w:t>σθενών</w:t>
      </w:r>
      <w:r w:rsidRPr="00AD0E18">
        <w:rPr>
          <w:rFonts w:ascii="Calibri" w:eastAsia="Calibri" w:hAnsi="Calibri" w:cs="Calibri"/>
          <w:sz w:val="24"/>
          <w:szCs w:val="24"/>
          <w:lang w:val="el-GR"/>
        </w:rPr>
        <w:t xml:space="preserve"> </w:t>
      </w:r>
      <w:r>
        <w:rPr>
          <w:rFonts w:ascii="Calibri" w:eastAsia="Calibri" w:hAnsi="Calibri" w:cs="Calibri"/>
          <w:sz w:val="24"/>
          <w:szCs w:val="24"/>
          <w:lang w:val="el-GR"/>
        </w:rPr>
        <w:t>[1</w:t>
      </w:r>
      <w:r w:rsidRPr="00223C20">
        <w:rPr>
          <w:rFonts w:ascii="Calibri" w:eastAsia="Calibri" w:hAnsi="Calibri" w:cs="Calibri"/>
          <w:sz w:val="24"/>
          <w:szCs w:val="24"/>
          <w:lang w:val="el-GR"/>
        </w:rPr>
        <w:t>] και</w:t>
      </w:r>
      <w:bookmarkStart w:id="0" w:name="_GoBack"/>
      <w:bookmarkEnd w:id="0"/>
      <w:r w:rsidRPr="00223C20">
        <w:rPr>
          <w:rFonts w:ascii="Calibri" w:eastAsia="Calibri" w:hAnsi="Calibri" w:cs="Calibri"/>
          <w:sz w:val="24"/>
          <w:szCs w:val="24"/>
          <w:lang w:val="el-GR"/>
        </w:rPr>
        <w:t xml:space="preserve"> σήμερα είναι αυξημένες λόγω αύξησης του προσδόκιμου ζωής των</w:t>
      </w:r>
      <w:r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διαβητικών ασθενών και της παχυσαρκίας.</w:t>
      </w:r>
    </w:p>
    <w:p w:rsidR="0038047C" w:rsidRPr="00AD0E18"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συνδέεται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μια ποικιλία μυοσκελετικών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εκδηλώσεων η</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έγκαιρη αναγνώριση των οποίων απαιτεί εμπειρία και εξειδίκευση. Πρόκειται για</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προοδευτικά εξελισσόμενες υποκλινικές οντότητες στα αρχικά στάδια και ανθεκτικές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στη θεραπεία</w:t>
      </w:r>
      <w:r w:rsidR="00822764"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[2</w:t>
      </w:r>
      <w:r w:rsidRPr="00223C20">
        <w:rPr>
          <w:rFonts w:ascii="Calibri" w:eastAsia="Calibri" w:hAnsi="Calibri" w:cs="Calibri"/>
          <w:sz w:val="24"/>
          <w:szCs w:val="24"/>
          <w:lang w:val="el-GR"/>
        </w:rPr>
        <w:t>]. Συνήθως σχετίζονται με τη διάρκεια και τον ανεπαρκή έλεγχο της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νόσου και πιθανώς με άλλες χρόνιες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επιπλοκές του διαβήτη όπως η</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αμφιβληστροειδοπάθεια, η νεφροπάθεια και η περιφερική νευροπάθεια.</w:t>
      </w:r>
      <w:r w:rsidR="00822764" w:rsidRPr="00AD0E18">
        <w:rPr>
          <w:rFonts w:ascii="Calibri" w:eastAsia="Calibri" w:hAnsi="Calibri" w:cs="Calibri"/>
          <w:sz w:val="24"/>
          <w:szCs w:val="24"/>
          <w:lang w:val="el-GR"/>
        </w:rPr>
        <w:t xml:space="preserve"> </w:t>
      </w:r>
    </w:p>
    <w:p w:rsidR="0038047C" w:rsidRPr="00AD0E18"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 (Σ∆) αποτελεί</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σοβαρό πρόβλημα δημόσιας υγείας με</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αυξημένη νοσηρότητα και θνησιμότητ</w:t>
      </w:r>
      <w:r w:rsidR="00822764">
        <w:rPr>
          <w:rFonts w:ascii="Calibri" w:eastAsia="Calibri" w:hAnsi="Calibri" w:cs="Calibri"/>
          <w:sz w:val="24"/>
          <w:szCs w:val="24"/>
          <w:lang w:val="el-GR"/>
        </w:rPr>
        <w:t>α</w:t>
      </w:r>
      <w:r w:rsidR="0073627E"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[3</w:t>
      </w:r>
      <w:r w:rsidR="00822764">
        <w:rPr>
          <w:rFonts w:ascii="Calibri" w:eastAsia="Calibri" w:hAnsi="Calibri" w:cs="Calibri"/>
          <w:sz w:val="24"/>
          <w:szCs w:val="24"/>
          <w:lang w:val="el-GR"/>
        </w:rPr>
        <w:t>]. Υπολογίζεται ότι έως το 2</w:t>
      </w:r>
      <w:r w:rsidRPr="00223C20">
        <w:rPr>
          <w:rFonts w:ascii="Calibri" w:eastAsia="Calibri" w:hAnsi="Calibri" w:cs="Calibri"/>
          <w:sz w:val="24"/>
          <w:szCs w:val="24"/>
          <w:lang w:val="el-GR"/>
        </w:rPr>
        <w:t>030</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περισσότερα από 360 εκατομμύρια άτομα θα πάσχουν από την νόσο</w:t>
      </w:r>
      <w:r w:rsidR="00822764"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[4</w:t>
      </w:r>
      <w:r w:rsidRPr="00223C20">
        <w:rPr>
          <w:rFonts w:ascii="Calibri" w:eastAsia="Calibri" w:hAnsi="Calibri" w:cs="Calibri"/>
          <w:sz w:val="24"/>
          <w:szCs w:val="24"/>
          <w:lang w:val="el-GR"/>
        </w:rPr>
        <w:t>].</w:t>
      </w:r>
      <w:r w:rsidR="00822764" w:rsidRPr="00AD0E18">
        <w:rPr>
          <w:rFonts w:ascii="Calibri" w:eastAsia="Calibri" w:hAnsi="Calibri" w:cs="Calibri"/>
          <w:sz w:val="24"/>
          <w:szCs w:val="24"/>
          <w:lang w:val="el-GR"/>
        </w:rPr>
        <w:t xml:space="preserve"> </w:t>
      </w:r>
    </w:p>
    <w:p w:rsidR="0038047C" w:rsidRPr="00223C20" w:rsidRDefault="4878DD9D" w:rsidP="00D86814">
      <w:pPr>
        <w:spacing w:after="120" w:line="240" w:lineRule="auto"/>
        <w:ind w:firstLine="709"/>
        <w:jc w:val="both"/>
        <w:rPr>
          <w:sz w:val="24"/>
          <w:szCs w:val="24"/>
          <w:lang w:val="el-GR"/>
        </w:rPr>
      </w:pPr>
      <w:r w:rsidRPr="00214109">
        <w:rPr>
          <w:rFonts w:ascii="Calibri" w:eastAsia="Calibri" w:hAnsi="Calibri" w:cs="Calibri"/>
          <w:bCs/>
          <w:sz w:val="24"/>
          <w:szCs w:val="24"/>
          <w:lang w:val="el-GR"/>
        </w:rPr>
        <w:t>Ο Σ∆ τύπου 1 οφείλεται σε πλήρη ανεπάρκεια της</w:t>
      </w:r>
      <w:r w:rsidR="00CC1EF1" w:rsidRPr="00214109">
        <w:rPr>
          <w:rFonts w:ascii="Calibri" w:eastAsia="Calibri" w:hAnsi="Calibri" w:cs="Calibri"/>
          <w:bCs/>
          <w:sz w:val="24"/>
          <w:szCs w:val="24"/>
          <w:lang w:val="el-GR"/>
        </w:rPr>
        <w:t xml:space="preserve"> </w:t>
      </w:r>
      <w:r w:rsidRPr="00214109">
        <w:rPr>
          <w:rFonts w:ascii="Calibri" w:eastAsia="Calibri" w:hAnsi="Calibri" w:cs="Calibri"/>
          <w:bCs/>
          <w:sz w:val="24"/>
          <w:szCs w:val="24"/>
          <w:lang w:val="el-GR"/>
        </w:rPr>
        <w:t>ινσουλίνης</w:t>
      </w:r>
      <w:r w:rsidR="00CC1EF1" w:rsidRPr="00214109">
        <w:rPr>
          <w:rFonts w:ascii="Calibri" w:eastAsia="Calibri" w:hAnsi="Calibri" w:cs="Calibri"/>
          <w:bCs/>
          <w:sz w:val="24"/>
          <w:szCs w:val="24"/>
          <w:lang w:val="el-GR"/>
        </w:rPr>
        <w:t xml:space="preserve"> </w:t>
      </w:r>
      <w:r w:rsidRPr="00214109">
        <w:rPr>
          <w:rFonts w:ascii="Calibri" w:eastAsia="Calibri" w:hAnsi="Calibri" w:cs="Calibri"/>
          <w:bCs/>
          <w:sz w:val="24"/>
          <w:szCs w:val="24"/>
          <w:lang w:val="el-GR"/>
        </w:rPr>
        <w:t>λόγω αυτοάνοσης</w:t>
      </w:r>
      <w:r w:rsidR="0073627E" w:rsidRPr="00214109">
        <w:rPr>
          <w:rFonts w:ascii="Calibri" w:eastAsia="Calibri" w:hAnsi="Calibri" w:cs="Calibri"/>
          <w:bCs/>
          <w:sz w:val="24"/>
          <w:szCs w:val="24"/>
          <w:lang w:val="el-GR"/>
        </w:rPr>
        <w:t xml:space="preserve"> </w:t>
      </w:r>
      <w:r w:rsidRPr="00223C20">
        <w:rPr>
          <w:rFonts w:ascii="Calibri" w:eastAsia="Calibri" w:hAnsi="Calibri" w:cs="Calibri"/>
          <w:sz w:val="24"/>
          <w:szCs w:val="24"/>
          <w:lang w:val="el-GR"/>
        </w:rPr>
        <w:t>διαμεσολαβούμενης καταστροφής των ινσουλινοπαραγωγών β - κυττάρων στο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πάγκρεας, ενώ ο Σ∆ τύπου 2, ο οποίος αντιπροσωπεύει το μεγαλύτερο μέρος των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περιπτώσεων Σ∆ (περίπου το 95%), οφείλεται στην αντίσταση ινσουλίνης, την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υπερβολική ηπατική παραγωγή γλυκόζης, και τον μη φυσιολογικό μεταβολισμό του</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λίπους, με αποτέλεσμα μια σχετική ανεπάρκεια της συγκεκριμένης ορμόνης</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[3,4].</w:t>
      </w:r>
    </w:p>
    <w:p w:rsidR="0038047C"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Οι</w:t>
      </w:r>
      <w:r w:rsidR="00CC1EF1" w:rsidRPr="00223C20">
        <w:rPr>
          <w:rFonts w:ascii="Calibri" w:eastAsia="Calibri" w:hAnsi="Calibri" w:cs="Calibri"/>
          <w:sz w:val="24"/>
          <w:szCs w:val="24"/>
          <w:lang w:val="el-GR"/>
        </w:rPr>
        <w:t xml:space="preserve"> </w:t>
      </w:r>
      <w:r w:rsidRPr="00223C20">
        <w:rPr>
          <w:rFonts w:ascii="Calibri" w:eastAsia="Calibri" w:hAnsi="Calibri" w:cs="Calibri"/>
          <w:b/>
          <w:bCs/>
          <w:sz w:val="24"/>
          <w:szCs w:val="24"/>
          <w:lang w:val="el-GR"/>
        </w:rPr>
        <w:t>διαβητικές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μυοσκελετικές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εκδηλώσεις</w:t>
      </w:r>
      <w:r w:rsidRPr="00223C20">
        <w:rPr>
          <w:rFonts w:ascii="Calibri" w:eastAsia="Calibri" w:hAnsi="Calibri" w:cs="Calibri"/>
          <w:sz w:val="24"/>
          <w:szCs w:val="24"/>
          <w:lang w:val="el-GR"/>
        </w:rPr>
        <w:t xml:space="preserve"> όπως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τις κατατάσσουν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οι</w:t>
      </w:r>
      <w:r w:rsidR="00CC1EF1" w:rsidRPr="00223C20">
        <w:rPr>
          <w:rFonts w:ascii="Calibri" w:eastAsia="Calibri" w:hAnsi="Calibri" w:cs="Calibri"/>
          <w:sz w:val="24"/>
          <w:szCs w:val="24"/>
          <w:lang w:val="el-GR"/>
        </w:rPr>
        <w:t xml:space="preserve"> </w:t>
      </w:r>
      <w:proofErr w:type="spellStart"/>
      <w:r w:rsidRPr="00223C20">
        <w:rPr>
          <w:rFonts w:ascii="Calibri" w:eastAsia="Calibri" w:hAnsi="Calibri" w:cs="Calibri"/>
          <w:sz w:val="24"/>
          <w:szCs w:val="24"/>
        </w:rPr>
        <w:t>Arkkila</w:t>
      </w:r>
      <w:proofErr w:type="spellEnd"/>
      <w:r w:rsidRPr="00223C20">
        <w:rPr>
          <w:rFonts w:ascii="Calibri" w:eastAsia="Calibri" w:hAnsi="Calibri" w:cs="Calibri"/>
          <w:sz w:val="24"/>
          <w:szCs w:val="24"/>
          <w:lang w:val="el-GR"/>
        </w:rPr>
        <w:t xml:space="preserve"> και</w:t>
      </w:r>
      <w:r w:rsidR="0073627E" w:rsidRPr="00AD0E18">
        <w:rPr>
          <w:rFonts w:ascii="Calibri" w:eastAsia="Calibri" w:hAnsi="Calibri" w:cs="Calibri"/>
          <w:sz w:val="24"/>
          <w:szCs w:val="24"/>
          <w:lang w:val="el-GR"/>
        </w:rPr>
        <w:t xml:space="preserve"> </w:t>
      </w:r>
      <w:r w:rsidR="0073627E">
        <w:rPr>
          <w:rFonts w:ascii="Calibri" w:eastAsia="Calibri" w:hAnsi="Calibri" w:cs="Calibri"/>
          <w:sz w:val="24"/>
          <w:szCs w:val="24"/>
          <w:lang w:val="el-GR"/>
        </w:rPr>
        <w:t>άλλοι [6] (βλ πίνακα 1) είναι</w:t>
      </w:r>
      <w:r w:rsidRPr="00223C20">
        <w:rPr>
          <w:rFonts w:ascii="Calibri" w:eastAsia="Calibri" w:hAnsi="Calibri" w:cs="Calibri"/>
          <w:sz w:val="24"/>
          <w:szCs w:val="24"/>
          <w:lang w:val="el-GR"/>
        </w:rPr>
        <w:t xml:space="preserve">: το σύνδρομο δύσκαμπτου χεριού, η νόσος </w:t>
      </w:r>
      <w:proofErr w:type="spellStart"/>
      <w:r w:rsidRPr="00223C20">
        <w:rPr>
          <w:rFonts w:ascii="Calibri" w:eastAsia="Calibri" w:hAnsi="Calibri" w:cs="Calibri"/>
          <w:sz w:val="24"/>
          <w:szCs w:val="24"/>
        </w:rPr>
        <w:t>Dupuytren</w:t>
      </w:r>
      <w:proofErr w:type="spellEnd"/>
      <w:r w:rsidR="000B1868">
        <w:rPr>
          <w:rFonts w:ascii="Calibri" w:eastAsia="Calibri" w:hAnsi="Calibri" w:cs="Calibri"/>
          <w:sz w:val="24"/>
          <w:szCs w:val="24"/>
          <w:lang w:val="el-GR"/>
        </w:rPr>
        <w:t xml:space="preserve"> (Εικ.1) </w:t>
      </w:r>
      <w:r w:rsidRPr="00223C20">
        <w:rPr>
          <w:rFonts w:ascii="Calibri" w:eastAsia="Calibri" w:hAnsi="Calibri" w:cs="Calibri"/>
          <w:sz w:val="24"/>
          <w:szCs w:val="24"/>
          <w:lang w:val="el-GR"/>
        </w:rPr>
        <w:t>, το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δάχτυλο δίκην σκανδάλης (</w:t>
      </w:r>
      <w:r w:rsidRPr="00223C20">
        <w:rPr>
          <w:rFonts w:ascii="Calibri" w:eastAsia="Calibri" w:hAnsi="Calibri" w:cs="Calibri"/>
          <w:sz w:val="24"/>
          <w:szCs w:val="24"/>
        </w:rPr>
        <w:t>trigger</w:t>
      </w:r>
      <w:r w:rsidRPr="00223C20">
        <w:rPr>
          <w:rFonts w:ascii="Calibri" w:eastAsia="Calibri" w:hAnsi="Calibri" w:cs="Calibri"/>
          <w:sz w:val="24"/>
          <w:szCs w:val="24"/>
          <w:lang w:val="el-GR"/>
        </w:rPr>
        <w:t xml:space="preserve"> </w:t>
      </w:r>
      <w:r w:rsidRPr="00223C20">
        <w:rPr>
          <w:rFonts w:ascii="Calibri" w:eastAsia="Calibri" w:hAnsi="Calibri" w:cs="Calibri"/>
          <w:sz w:val="24"/>
          <w:szCs w:val="24"/>
        </w:rPr>
        <w:t>finger</w:t>
      </w:r>
      <w:r w:rsidRPr="00223C20">
        <w:rPr>
          <w:rFonts w:ascii="Calibri" w:eastAsia="Calibri" w:hAnsi="Calibri" w:cs="Calibri"/>
          <w:sz w:val="24"/>
          <w:szCs w:val="24"/>
          <w:lang w:val="el-GR"/>
        </w:rPr>
        <w:t>), η θυλακίτιδα ώμου, η ασβεστοποιός</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περιαρθρίτιδα ώμου, το σύνδρομο καρπιαίου σωλήνα, τα μυϊκά εμφράγματα, η</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διάχυτη ιδιοπαθής σκελετική υπερόστωση (</w:t>
      </w:r>
      <w:r w:rsidRPr="00223C20">
        <w:rPr>
          <w:rFonts w:ascii="Calibri" w:eastAsia="Calibri" w:hAnsi="Calibri" w:cs="Calibri"/>
          <w:sz w:val="24"/>
          <w:szCs w:val="24"/>
        </w:rPr>
        <w:t>DISH</w:t>
      </w:r>
      <w:r w:rsidRPr="00223C20">
        <w:rPr>
          <w:rFonts w:ascii="Calibri" w:eastAsia="Calibri" w:hAnsi="Calibri" w:cs="Calibri"/>
          <w:sz w:val="24"/>
          <w:szCs w:val="24"/>
          <w:lang w:val="el-GR"/>
        </w:rPr>
        <w:t>) και η αρθροπάθεια του</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rPr>
        <w:t>Charcot</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[4,5]. Επιπλέον, έχει αναφερθεί στον Σ∆ υψηλότερος επιπολλασμός από</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κρυσταλλογενείς αρθρίτιδες, οστεοπόρωση και οστεοαρθρίτιδα</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[7]. Στο παρόν άρθρο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θα ασχοληθούμε με το σύνδρομο </w:t>
      </w:r>
      <w:r w:rsidR="0073627E" w:rsidRPr="00223C20">
        <w:rPr>
          <w:rFonts w:ascii="Calibri" w:eastAsia="Calibri" w:hAnsi="Calibri" w:cs="Calibri"/>
          <w:sz w:val="24"/>
          <w:szCs w:val="24"/>
          <w:lang w:val="el-GR"/>
        </w:rPr>
        <w:t>δύσκαμπτου</w:t>
      </w:r>
      <w:r w:rsidRPr="00223C20">
        <w:rPr>
          <w:rFonts w:ascii="Calibri" w:eastAsia="Calibri" w:hAnsi="Calibri" w:cs="Calibri"/>
          <w:sz w:val="24"/>
          <w:szCs w:val="24"/>
          <w:lang w:val="el-GR"/>
        </w:rPr>
        <w:t xml:space="preserve"> χεριού ή διαβητική χειροαρθροπάθεια.</w:t>
      </w:r>
    </w:p>
    <w:p w:rsidR="001046E6" w:rsidRDefault="00154E78" w:rsidP="00154E78">
      <w:pPr>
        <w:spacing w:after="120" w:line="240" w:lineRule="auto"/>
        <w:ind w:firstLine="709"/>
        <w:jc w:val="both"/>
        <w:rPr>
          <w:rFonts w:ascii="Calibri" w:eastAsia="Calibri" w:hAnsi="Calibri" w:cs="Calibri"/>
          <w:b/>
          <w:bCs/>
          <w:sz w:val="24"/>
          <w:szCs w:val="24"/>
          <w:lang w:val="el-GR"/>
        </w:rPr>
      </w:pPr>
      <w:r>
        <w:rPr>
          <w:rFonts w:ascii="Calibri" w:eastAsia="Calibri" w:hAnsi="Calibri" w:cs="Calibri"/>
          <w:sz w:val="24"/>
          <w:szCs w:val="24"/>
          <w:lang w:val="el-GR"/>
        </w:rPr>
        <w:lastRenderedPageBreak/>
        <w:t xml:space="preserve">    </w:t>
      </w:r>
      <w:r w:rsidR="001046E6">
        <w:rPr>
          <w:rFonts w:ascii="Calibri" w:eastAsia="Calibri" w:hAnsi="Calibri" w:cs="Calibri"/>
          <w:b/>
          <w:i/>
          <w:sz w:val="24"/>
          <w:szCs w:val="24"/>
          <w:lang w:val="el-GR"/>
        </w:rPr>
        <w:t xml:space="preserve">Πίνακας 1. </w:t>
      </w:r>
      <w:r w:rsidR="001046E6">
        <w:rPr>
          <w:rFonts w:ascii="Calibri" w:eastAsia="Calibri" w:hAnsi="Calibri" w:cs="Calibri"/>
          <w:b/>
          <w:bCs/>
          <w:sz w:val="24"/>
          <w:szCs w:val="24"/>
          <w:lang w:val="el-GR"/>
        </w:rPr>
        <w:t>Μ</w:t>
      </w:r>
      <w:r w:rsidR="001046E6" w:rsidRPr="00223C20">
        <w:rPr>
          <w:rFonts w:ascii="Calibri" w:eastAsia="Calibri" w:hAnsi="Calibri" w:cs="Calibri"/>
          <w:b/>
          <w:bCs/>
          <w:sz w:val="24"/>
          <w:szCs w:val="24"/>
          <w:lang w:val="el-GR"/>
        </w:rPr>
        <w:t>υοσκελετικές εκδηλώσεις</w:t>
      </w:r>
      <w:r w:rsidR="001046E6">
        <w:rPr>
          <w:rFonts w:ascii="Calibri" w:eastAsia="Calibri" w:hAnsi="Calibri" w:cs="Calibri"/>
          <w:b/>
          <w:bCs/>
          <w:sz w:val="24"/>
          <w:szCs w:val="24"/>
          <w:lang w:val="el-GR"/>
        </w:rPr>
        <w:t xml:space="preserve"> διαβήτη</w:t>
      </w:r>
    </w:p>
    <w:p w:rsidR="00575EF5" w:rsidRDefault="007C494F" w:rsidP="0044153E">
      <w:pPr>
        <w:spacing w:after="120" w:line="240" w:lineRule="auto"/>
        <w:ind w:left="720" w:firstLine="720"/>
        <w:jc w:val="both"/>
        <w:rPr>
          <w:rFonts w:ascii="Calibri" w:eastAsia="Calibri" w:hAnsi="Calibri" w:cs="Calibri"/>
          <w:b/>
          <w:i/>
          <w:sz w:val="24"/>
          <w:szCs w:val="24"/>
          <w:lang w:val="el-GR"/>
        </w:rPr>
      </w:pPr>
      <w:r>
        <w:rPr>
          <w:rFonts w:ascii="Calibri" w:eastAsia="Calibri" w:hAnsi="Calibri" w:cs="Calibri"/>
          <w:b/>
          <w:i/>
          <w:noProof/>
          <w:sz w:val="24"/>
          <w:szCs w:val="24"/>
          <w:lang w:val="el-GR" w:eastAsia="el-GR"/>
        </w:rPr>
        <w:pict>
          <v:shapetype id="_x0000_t202" coordsize="21600,21600" o:spt="202" path="m,l,21600r21600,l21600,xe">
            <v:stroke joinstyle="miter"/>
            <v:path gradientshapeok="t" o:connecttype="rect"/>
          </v:shapetype>
          <v:shape id="_x0000_s1028" type="#_x0000_t202" style="position:absolute;left:0;text-align:left;margin-left:47.45pt;margin-top:.1pt;width:312.35pt;height:150.2pt;z-index:251662336;mso-height-percent:200;mso-height-percent:200;mso-width-relative:margin;mso-height-relative:margin">
            <v:textbox style="mso-next-textbox:#_x0000_s1028;mso-fit-shape-to-text:t">
              <w:txbxContent>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Σύνδρομο δύσκαμπτου χεριού</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 xml:space="preserve">Νόσος </w:t>
                  </w:r>
                  <w:proofErr w:type="spellStart"/>
                  <w:r w:rsidRPr="00154E78">
                    <w:rPr>
                      <w:rFonts w:ascii="Calibri" w:eastAsia="Calibri" w:hAnsi="Calibri" w:cs="Calibri"/>
                      <w:sz w:val="24"/>
                      <w:szCs w:val="24"/>
                    </w:rPr>
                    <w:t>Dupuytren</w:t>
                  </w:r>
                  <w:proofErr w:type="spellEnd"/>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Δάχτυλο δίκην σκανδάλης (</w:t>
                  </w:r>
                  <w:r w:rsidRPr="00154E78">
                    <w:rPr>
                      <w:rFonts w:ascii="Calibri" w:eastAsia="Calibri" w:hAnsi="Calibri" w:cs="Calibri"/>
                      <w:sz w:val="24"/>
                      <w:szCs w:val="24"/>
                    </w:rPr>
                    <w:t>trigger</w:t>
                  </w:r>
                  <w:r w:rsidRPr="00154E78">
                    <w:rPr>
                      <w:rFonts w:ascii="Calibri" w:eastAsia="Calibri" w:hAnsi="Calibri" w:cs="Calibri"/>
                      <w:sz w:val="24"/>
                      <w:szCs w:val="24"/>
                      <w:lang w:val="el-GR"/>
                    </w:rPr>
                    <w:t xml:space="preserve"> </w:t>
                  </w:r>
                  <w:r w:rsidRPr="00154E78">
                    <w:rPr>
                      <w:rFonts w:ascii="Calibri" w:eastAsia="Calibri" w:hAnsi="Calibri" w:cs="Calibri"/>
                      <w:sz w:val="24"/>
                      <w:szCs w:val="24"/>
                    </w:rPr>
                    <w:t>finger</w:t>
                  </w:r>
                  <w:r w:rsidRPr="00154E78">
                    <w:rPr>
                      <w:rFonts w:ascii="Calibri" w:eastAsia="Calibri" w:hAnsi="Calibri" w:cs="Calibri"/>
                      <w:sz w:val="24"/>
                      <w:szCs w:val="24"/>
                      <w:lang w:val="el-GR"/>
                    </w:rPr>
                    <w:t>)</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Θυλακίτιδα ώμου</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Ασβεστοποιός περιαρθρίτιδα ώμου</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Μυϊκά εμφράγματα</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Σύνδρομο καρπιαίου σωλήνα</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Διάχυτη ιδιοπαθής σκελετική υπερόστωση (</w:t>
                  </w:r>
                  <w:r w:rsidRPr="00154E78">
                    <w:rPr>
                      <w:rFonts w:ascii="Calibri" w:eastAsia="Calibri" w:hAnsi="Calibri" w:cs="Calibri"/>
                      <w:sz w:val="24"/>
                      <w:szCs w:val="24"/>
                    </w:rPr>
                    <w:t>DISH</w:t>
                  </w:r>
                  <w:r w:rsidRPr="00154E78">
                    <w:rPr>
                      <w:rFonts w:ascii="Calibri" w:eastAsia="Calibri" w:hAnsi="Calibri" w:cs="Calibri"/>
                      <w:sz w:val="24"/>
                      <w:szCs w:val="24"/>
                      <w:lang w:val="el-GR"/>
                    </w:rPr>
                    <w:t>)</w:t>
                  </w:r>
                </w:p>
                <w:p w:rsidR="00575EF5" w:rsidRPr="00154E78" w:rsidRDefault="00575EF5" w:rsidP="00154E78">
                  <w:pPr>
                    <w:pStyle w:val="ListParagraph"/>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 xml:space="preserve">Αρθροπάθεια του </w:t>
                  </w:r>
                  <w:r w:rsidRPr="00154E78">
                    <w:rPr>
                      <w:rFonts w:ascii="Calibri" w:eastAsia="Calibri" w:hAnsi="Calibri" w:cs="Calibri"/>
                      <w:sz w:val="24"/>
                      <w:szCs w:val="24"/>
                    </w:rPr>
                    <w:t>Charcot</w:t>
                  </w:r>
                </w:p>
              </w:txbxContent>
            </v:textbox>
          </v:shape>
        </w:pict>
      </w: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1046E6" w:rsidRPr="00575EF5" w:rsidRDefault="00575EF5" w:rsidP="00575EF5">
      <w:pPr>
        <w:spacing w:before="240" w:after="120" w:line="240" w:lineRule="auto"/>
        <w:ind w:left="720" w:firstLine="720"/>
        <w:jc w:val="both"/>
        <w:rPr>
          <w:rFonts w:ascii="Calibri" w:eastAsia="Calibri" w:hAnsi="Calibri" w:cs="Calibri"/>
          <w:b/>
          <w:bCs/>
          <w:sz w:val="24"/>
          <w:szCs w:val="24"/>
          <w:u w:val="single"/>
          <w:lang w:val="el-GR"/>
        </w:rPr>
      </w:pPr>
      <w:r w:rsidRPr="00575EF5">
        <w:rPr>
          <w:rFonts w:ascii="Calibri" w:eastAsia="Calibri" w:hAnsi="Calibri" w:cs="Calibri"/>
          <w:b/>
          <w:i/>
          <w:noProof/>
          <w:sz w:val="24"/>
          <w:szCs w:val="24"/>
          <w:lang w:val="el-GR" w:eastAsia="el-GR"/>
        </w:rPr>
        <w:drawing>
          <wp:anchor distT="0" distB="0" distL="114300" distR="114300" simplePos="0" relativeHeight="251659264" behindDoc="1" locked="0" layoutInCell="1" allowOverlap="1">
            <wp:simplePos x="0" y="0"/>
            <wp:positionH relativeFrom="margin">
              <wp:posOffset>1093470</wp:posOffset>
            </wp:positionH>
            <wp:positionV relativeFrom="paragraph">
              <wp:posOffset>260985</wp:posOffset>
            </wp:positionV>
            <wp:extent cx="3067050" cy="2301240"/>
            <wp:effectExtent l="19050" t="0" r="0" b="0"/>
            <wp:wrapTopAndBottom/>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67050" cy="2301240"/>
                    </a:xfrm>
                    <a:prstGeom prst="rect">
                      <a:avLst/>
                    </a:prstGeom>
                  </pic:spPr>
                </pic:pic>
              </a:graphicData>
            </a:graphic>
          </wp:anchor>
        </w:drawing>
      </w:r>
      <w:r w:rsidRPr="00575EF5">
        <w:rPr>
          <w:rFonts w:ascii="Calibri" w:eastAsia="Calibri" w:hAnsi="Calibri" w:cs="Calibri"/>
          <w:b/>
          <w:bCs/>
          <w:i/>
          <w:sz w:val="24"/>
          <w:szCs w:val="24"/>
          <w:lang w:val="el-GR"/>
        </w:rPr>
        <w:t xml:space="preserve">                 </w:t>
      </w:r>
      <w:r w:rsidR="0044153E" w:rsidRPr="00575EF5">
        <w:rPr>
          <w:rFonts w:ascii="Calibri" w:eastAsia="Calibri" w:hAnsi="Calibri" w:cs="Calibri"/>
          <w:b/>
          <w:bCs/>
          <w:i/>
          <w:sz w:val="24"/>
          <w:szCs w:val="24"/>
          <w:u w:val="single"/>
          <w:lang w:val="el-GR"/>
        </w:rPr>
        <w:t>Εικ1</w:t>
      </w:r>
      <w:r w:rsidR="0044153E" w:rsidRPr="00575EF5">
        <w:rPr>
          <w:rFonts w:ascii="Calibri" w:eastAsia="Calibri" w:hAnsi="Calibri" w:cs="Calibri"/>
          <w:b/>
          <w:bCs/>
          <w:sz w:val="24"/>
          <w:szCs w:val="24"/>
          <w:u w:val="single"/>
          <w:lang w:val="el-GR"/>
        </w:rPr>
        <w:t xml:space="preserve">: Νόσος </w:t>
      </w:r>
      <w:proofErr w:type="spellStart"/>
      <w:r w:rsidR="0044153E" w:rsidRPr="00575EF5">
        <w:rPr>
          <w:rFonts w:ascii="Calibri" w:eastAsia="Calibri" w:hAnsi="Calibri" w:cs="Calibri"/>
          <w:b/>
          <w:bCs/>
          <w:sz w:val="24"/>
          <w:szCs w:val="24"/>
          <w:u w:val="single"/>
        </w:rPr>
        <w:t>Dupuytren</w:t>
      </w:r>
      <w:proofErr w:type="spellEnd"/>
      <w:r w:rsidR="0044153E" w:rsidRPr="00575EF5">
        <w:rPr>
          <w:rFonts w:ascii="Calibri" w:eastAsia="Calibri" w:hAnsi="Calibri" w:cs="Calibri"/>
          <w:b/>
          <w:bCs/>
          <w:noProof/>
          <w:sz w:val="24"/>
          <w:szCs w:val="24"/>
          <w:u w:val="single"/>
          <w:lang w:val="el-GR" w:eastAsia="el-GR"/>
        </w:rPr>
        <w:t xml:space="preserve"> </w:t>
      </w:r>
    </w:p>
    <w:p w:rsidR="0038047C" w:rsidRPr="00223C20" w:rsidRDefault="4878DD9D" w:rsidP="00575EF5">
      <w:pPr>
        <w:spacing w:before="240" w:after="120" w:line="240" w:lineRule="auto"/>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∆ιαβητι</w:t>
      </w:r>
      <w:r w:rsidR="00AD0E18">
        <w:rPr>
          <w:rFonts w:ascii="Calibri" w:eastAsia="Calibri" w:hAnsi="Calibri" w:cs="Calibri"/>
          <w:b/>
          <w:bCs/>
          <w:sz w:val="24"/>
          <w:szCs w:val="24"/>
          <w:lang w:val="el-GR"/>
        </w:rPr>
        <w:t>κ</w:t>
      </w:r>
      <w:r w:rsidR="00EC6D1F">
        <w:rPr>
          <w:rFonts w:ascii="Calibri" w:eastAsia="Calibri" w:hAnsi="Calibri" w:cs="Calibri"/>
          <w:b/>
          <w:bCs/>
          <w:sz w:val="24"/>
          <w:szCs w:val="24"/>
          <w:lang w:val="el-GR"/>
        </w:rPr>
        <w:t>ό</w:t>
      </w:r>
      <w:r w:rsidR="00AD0E18">
        <w:rPr>
          <w:rFonts w:ascii="Calibri" w:eastAsia="Calibri" w:hAnsi="Calibri" w:cs="Calibri"/>
          <w:b/>
          <w:bCs/>
          <w:sz w:val="24"/>
          <w:szCs w:val="24"/>
          <w:lang w:val="el-GR"/>
        </w:rPr>
        <w:t xml:space="preserve"> χ</w:t>
      </w:r>
      <w:r w:rsidR="00EC6D1F">
        <w:rPr>
          <w:rFonts w:ascii="Calibri" w:eastAsia="Calibri" w:hAnsi="Calibri" w:cs="Calibri"/>
          <w:b/>
          <w:bCs/>
          <w:sz w:val="24"/>
          <w:szCs w:val="24"/>
          <w:lang w:val="el-GR"/>
        </w:rPr>
        <w:t>έ</w:t>
      </w:r>
      <w:r w:rsidR="00AD0E18">
        <w:rPr>
          <w:rFonts w:ascii="Calibri" w:eastAsia="Calibri" w:hAnsi="Calibri" w:cs="Calibri"/>
          <w:b/>
          <w:bCs/>
          <w:sz w:val="24"/>
          <w:szCs w:val="24"/>
          <w:lang w:val="el-GR"/>
        </w:rPr>
        <w:t>ρι (</w:t>
      </w:r>
      <w:r w:rsidRPr="00223C20">
        <w:rPr>
          <w:rFonts w:ascii="Calibri" w:eastAsia="Calibri" w:hAnsi="Calibri" w:cs="Calibri"/>
          <w:b/>
          <w:bCs/>
          <w:sz w:val="24"/>
          <w:szCs w:val="24"/>
          <w:lang w:val="el-GR"/>
        </w:rPr>
        <w:t>χειροαρθροπάθεια</w:t>
      </w:r>
      <w:r w:rsidR="00AD0E18">
        <w:rPr>
          <w:rFonts w:ascii="Calibri" w:eastAsia="Calibri" w:hAnsi="Calibri" w:cs="Calibri"/>
          <w:b/>
          <w:bCs/>
          <w:sz w:val="24"/>
          <w:szCs w:val="24"/>
          <w:lang w:val="el-GR"/>
        </w:rPr>
        <w:t>)</w:t>
      </w:r>
      <w:r w:rsidRPr="00223C20">
        <w:rPr>
          <w:rFonts w:ascii="Calibri" w:eastAsia="Calibri" w:hAnsi="Calibri" w:cs="Calibri"/>
          <w:b/>
          <w:bCs/>
          <w:sz w:val="24"/>
          <w:szCs w:val="24"/>
          <w:lang w:val="el-GR"/>
        </w:rPr>
        <w:t xml:space="preserve"> ή δύσκαμπτο</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χέρι</w:t>
      </w:r>
    </w:p>
    <w:p w:rsidR="0038047C" w:rsidRPr="000B1868" w:rsidRDefault="4878DD9D" w:rsidP="000B1868">
      <w:pPr>
        <w:spacing w:after="120" w:line="240" w:lineRule="auto"/>
        <w:ind w:firstLine="709"/>
        <w:jc w:val="both"/>
        <w:rPr>
          <w:rFonts w:ascii="Calibri" w:eastAsia="Calibri" w:hAnsi="Calibri" w:cs="Calibri"/>
          <w:b/>
          <w:bCs/>
          <w:sz w:val="24"/>
          <w:szCs w:val="24"/>
          <w:u w:val="single"/>
          <w:lang w:val="el-GR"/>
        </w:rPr>
      </w:pPr>
      <w:r w:rsidRPr="00223C20">
        <w:rPr>
          <w:rFonts w:ascii="Calibri" w:eastAsia="Calibri" w:hAnsi="Calibri" w:cs="Calibri"/>
          <w:sz w:val="24"/>
          <w:szCs w:val="24"/>
          <w:lang w:val="el-GR"/>
        </w:rPr>
        <w:t>Ο νεανικός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ινσουλινοεξαρτώμενος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 αλλά και αυτός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ενηλίκων συνδέεται με διάφορες μυοσκελετικές εκδηλώσεις, κυρίως στις άκρες χείρες</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με σημαντικότερη την χειροαρθροπάθεια ή σύνδρομο δύσκαμπτου χειρός. Η</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συχνότητά της υπολογίζεται </w:t>
      </w:r>
      <w:r w:rsidR="000B1868">
        <w:rPr>
          <w:rFonts w:ascii="Calibri" w:eastAsia="Calibri" w:hAnsi="Calibri" w:cs="Calibri"/>
          <w:sz w:val="24"/>
          <w:szCs w:val="24"/>
          <w:lang w:val="el-GR"/>
        </w:rPr>
        <w:t>π</w:t>
      </w:r>
      <w:r w:rsidRPr="00223C20">
        <w:rPr>
          <w:rFonts w:ascii="Calibri" w:eastAsia="Calibri" w:hAnsi="Calibri" w:cs="Calibri"/>
          <w:sz w:val="24"/>
          <w:szCs w:val="24"/>
          <w:lang w:val="el-GR"/>
        </w:rPr>
        <w:t>ερίπου στο 48% των ασθενών με Σ∆ τύπου 1 και στο</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60% περίπου των ασθενών με Σ∆ τύπου 2</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[8,9].</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Σύμφωνα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δική μας εμπειρία τα ποσοστά αυτά</w:t>
      </w:r>
      <w:r w:rsidR="00223C20"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είναι υπερβολικά</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για τον</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ελληνικό πληθυσμό. Οι ασθενείς μπορεί να είναι ασυμπτωματικοί ή να</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διαμαρτύρονται για πόνο καταπόνησης ή παραισθησία[4,10].</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Η χειροαρθροπάθεια συνοπτικά χαρακτηρίζεται από[11,12]:</w:t>
      </w:r>
    </w:p>
    <w:p w:rsidR="0038047C" w:rsidRPr="00223C20" w:rsidRDefault="4878DD9D" w:rsidP="00D86814">
      <w:pPr>
        <w:spacing w:after="120" w:line="240" w:lineRule="auto"/>
        <w:ind w:firstLine="426"/>
        <w:jc w:val="both"/>
        <w:rPr>
          <w:rFonts w:ascii="Calibri" w:eastAsia="Calibri" w:hAnsi="Calibri" w:cs="Calibri"/>
          <w:sz w:val="24"/>
          <w:szCs w:val="24"/>
          <w:lang w:val="el-GR"/>
        </w:rPr>
      </w:pPr>
      <w:r w:rsidRPr="00223C20">
        <w:rPr>
          <w:rFonts w:ascii="Calibri" w:eastAsia="Calibri" w:hAnsi="Calibri" w:cs="Calibri"/>
          <w:sz w:val="24"/>
          <w:szCs w:val="24"/>
          <w:lang w:val="el-GR"/>
        </w:rPr>
        <w:t>1)περιορισμό</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κινητικότητας </w:t>
      </w:r>
      <w:r w:rsidR="00AD0E18">
        <w:rPr>
          <w:rFonts w:ascii="Calibri" w:eastAsia="Calibri" w:hAnsi="Calibri" w:cs="Calibri"/>
          <w:sz w:val="24"/>
          <w:szCs w:val="24"/>
          <w:lang w:val="el-GR"/>
        </w:rPr>
        <w:t xml:space="preserve"> (αδυναμία έκτασης ) </w:t>
      </w:r>
      <w:r w:rsidRPr="00223C20">
        <w:rPr>
          <w:rFonts w:ascii="Calibri" w:eastAsia="Calibri" w:hAnsi="Calibri" w:cs="Calibri"/>
          <w:sz w:val="24"/>
          <w:szCs w:val="24"/>
          <w:lang w:val="el-GR"/>
        </w:rPr>
        <w:t>και συγκάμψεις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δακτύλων</w:t>
      </w:r>
    </w:p>
    <w:p w:rsidR="0038047C" w:rsidRPr="00223C20" w:rsidRDefault="4878DD9D" w:rsidP="00D86814">
      <w:pPr>
        <w:spacing w:after="120" w:line="240" w:lineRule="auto"/>
        <w:ind w:firstLine="426"/>
        <w:jc w:val="both"/>
        <w:rPr>
          <w:sz w:val="24"/>
          <w:szCs w:val="24"/>
          <w:lang w:val="el-GR"/>
        </w:rPr>
      </w:pPr>
      <w:r w:rsidRPr="00223C20">
        <w:rPr>
          <w:rFonts w:ascii="Calibri" w:eastAsia="Calibri" w:hAnsi="Calibri" w:cs="Calibri"/>
          <w:sz w:val="24"/>
          <w:szCs w:val="24"/>
          <w:lang w:val="el-GR"/>
        </w:rPr>
        <w:t>2) σκληροδερματική πάχυνση του δέρματος και</w:t>
      </w:r>
    </w:p>
    <w:p w:rsidR="0038047C" w:rsidRPr="00223C20" w:rsidRDefault="4878DD9D" w:rsidP="00D86814">
      <w:pPr>
        <w:spacing w:after="120" w:line="240" w:lineRule="auto"/>
        <w:ind w:firstLine="426"/>
        <w:jc w:val="both"/>
        <w:rPr>
          <w:sz w:val="24"/>
          <w:szCs w:val="24"/>
          <w:lang w:val="el-GR"/>
        </w:rPr>
      </w:pPr>
      <w:r w:rsidRPr="00223C20">
        <w:rPr>
          <w:rFonts w:ascii="Calibri" w:eastAsia="Calibri" w:hAnsi="Calibri" w:cs="Calibri"/>
          <w:sz w:val="24"/>
          <w:szCs w:val="24"/>
          <w:lang w:val="el-GR"/>
        </w:rPr>
        <w:t>3) σπανιότερα από μικροαγγειοπάθεια της κοίτης των ονύχων[11,12]</w:t>
      </w:r>
    </w:p>
    <w:p w:rsidR="0038047C" w:rsidRPr="00223C20" w:rsidRDefault="4878DD9D" w:rsidP="00D86814">
      <w:pPr>
        <w:spacing w:after="120" w:line="240" w:lineRule="auto"/>
        <w:ind w:firstLine="709"/>
        <w:jc w:val="both"/>
        <w:rPr>
          <w:sz w:val="24"/>
          <w:szCs w:val="24"/>
          <w:lang w:val="el-GR"/>
        </w:rPr>
      </w:pPr>
      <w:r w:rsidRPr="0073627E">
        <w:rPr>
          <w:rFonts w:ascii="Calibri" w:eastAsia="Calibri" w:hAnsi="Calibri" w:cs="Calibri"/>
          <w:b/>
          <w:bCs/>
          <w:sz w:val="24"/>
          <w:szCs w:val="24"/>
          <w:lang w:val="el-GR"/>
        </w:rPr>
        <w:lastRenderedPageBreak/>
        <w:t>Ο</w:t>
      </w:r>
      <w:r w:rsidRPr="00223C20">
        <w:rPr>
          <w:rFonts w:ascii="Calibri" w:eastAsia="Calibri" w:hAnsi="Calibri" w:cs="Calibri"/>
          <w:sz w:val="24"/>
          <w:szCs w:val="24"/>
          <w:lang w:val="el-GR"/>
        </w:rPr>
        <w:t xml:space="preserve"> </w:t>
      </w:r>
      <w:r w:rsidRPr="00223C20">
        <w:rPr>
          <w:rFonts w:ascii="Calibri" w:eastAsia="Calibri" w:hAnsi="Calibri" w:cs="Calibri"/>
          <w:b/>
          <w:bCs/>
          <w:sz w:val="24"/>
          <w:szCs w:val="24"/>
          <w:lang w:val="el-GR"/>
        </w:rPr>
        <w:t>περιορισμός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κινητικότητας και οι</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συγκάμψεις</w:t>
      </w:r>
      <w:r w:rsidRPr="00223C20">
        <w:rPr>
          <w:rFonts w:ascii="Calibri" w:eastAsia="Calibri" w:hAnsi="Calibri" w:cs="Calibri"/>
          <w:sz w:val="24"/>
          <w:szCs w:val="24"/>
          <w:lang w:val="el-GR"/>
        </w:rPr>
        <w:t xml:space="preserve"> αναπτύσσονται προοδευτικά</w:t>
      </w:r>
      <w:r w:rsidR="00CC1EF1"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 xml:space="preserve">στις </w:t>
      </w:r>
      <w:r w:rsidRPr="00223C20">
        <w:rPr>
          <w:rFonts w:ascii="Calibri" w:eastAsia="Calibri" w:hAnsi="Calibri" w:cs="Calibri"/>
          <w:sz w:val="24"/>
          <w:szCs w:val="24"/>
          <w:lang w:val="el-GR"/>
        </w:rPr>
        <w:t>αρθρώσεις των δακτύλων, πρωιμότερα και ιδιαίτερα, στις εγγύς μεσοφαλαγγικές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αρθρώσεις του 5ου ή 4ου δακτύλου[13]. Σπανιότερα και σε μικρότερο βαθμό</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προσβάλλονται οι άλλες αρθρώσεις του σώματος και τα δάκτυλα των ποδιών οι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οποίες μπορεί να εμφανίζουν δυσκαμψία.</w:t>
      </w:r>
      <w:r w:rsidR="00D841C8">
        <w:rPr>
          <w:rFonts w:ascii="Calibri" w:eastAsia="Calibri" w:hAnsi="Calibri" w:cs="Calibri"/>
          <w:sz w:val="24"/>
          <w:szCs w:val="24"/>
          <w:lang w:val="el-GR"/>
        </w:rPr>
        <w:t xml:space="preserve"> </w:t>
      </w:r>
      <w:r w:rsidRPr="00223C20">
        <w:rPr>
          <w:rFonts w:ascii="Calibri" w:eastAsia="Calibri" w:hAnsi="Calibri" w:cs="Calibri"/>
          <w:sz w:val="24"/>
          <w:szCs w:val="24"/>
          <w:lang w:val="el-GR"/>
        </w:rPr>
        <w:t>Ο συνυπάρχων περιορισμός</w:t>
      </w:r>
      <w:r w:rsidR="00CC1EF1" w:rsidRPr="00223C20">
        <w:rPr>
          <w:rFonts w:ascii="Calibri" w:eastAsia="Calibri" w:hAnsi="Calibri" w:cs="Calibri"/>
          <w:sz w:val="24"/>
          <w:szCs w:val="24"/>
          <w:lang w:val="el-GR"/>
        </w:rPr>
        <w:t xml:space="preserve"> της </w:t>
      </w:r>
      <w:r w:rsidRPr="00223C20">
        <w:rPr>
          <w:rFonts w:ascii="Calibri" w:eastAsia="Calibri" w:hAnsi="Calibri" w:cs="Calibri"/>
          <w:sz w:val="24"/>
          <w:szCs w:val="24"/>
          <w:lang w:val="el-GR"/>
        </w:rPr>
        <w:t>κινητικότητας των αρθρώσεων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w:t>
      </w:r>
      <w:r w:rsidR="00CC1EF1" w:rsidRPr="00223C20">
        <w:rPr>
          <w:rFonts w:ascii="Calibri" w:eastAsia="Calibri" w:hAnsi="Calibri" w:cs="Calibri"/>
          <w:sz w:val="24"/>
          <w:szCs w:val="24"/>
          <w:lang w:val="el-GR"/>
        </w:rPr>
        <w:t xml:space="preserve"> τις </w:t>
      </w:r>
      <w:r w:rsidRPr="00223C20">
        <w:rPr>
          <w:rFonts w:ascii="Calibri" w:eastAsia="Calibri" w:hAnsi="Calibri" w:cs="Calibri"/>
          <w:sz w:val="24"/>
          <w:szCs w:val="24"/>
          <w:lang w:val="el-GR"/>
        </w:rPr>
        <w:t>συγκάμψεις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συνήθως δεν γίνεται αντιληπτός, γιατί είναι προοδευτικός, συχνά ανώδυνος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υποκλινικός.</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Η συχνότητα των συγκάμψεων κυμαίνεται από 5-50 %. Το ποσοστό αυτό σχετίζεται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με την διάρκεια του διαβήτη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[13] και σε μικρότερο βαθμό με την βαρύτητα και 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σωστή θεραπεία. Η ακριβής, όμως, συσχέτιση του σακχαρώδη διαβήτη με </w:t>
      </w:r>
      <w:r w:rsidR="00637B02">
        <w:rPr>
          <w:rFonts w:ascii="Calibri" w:eastAsia="Calibri" w:hAnsi="Calibri" w:cs="Calibri"/>
          <w:sz w:val="24"/>
          <w:szCs w:val="24"/>
          <w:lang w:val="el-GR"/>
        </w:rPr>
        <w:t xml:space="preserve">τις </w:t>
      </w:r>
      <w:r w:rsidRPr="00223C20">
        <w:rPr>
          <w:rFonts w:ascii="Calibri" w:eastAsia="Calibri" w:hAnsi="Calibri" w:cs="Calibri"/>
          <w:sz w:val="24"/>
          <w:szCs w:val="24"/>
          <w:lang w:val="el-GR"/>
        </w:rPr>
        <w:t>συγκάμψεις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δεν έχει προσδιορισθεί. Ο ιστολογικός έλεγχος των βλαβών δείχνει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αυξημένη γλυκοζυλίωση του κολλαγόνου</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[14].</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Σκληροδερματικές βλάβες</w:t>
      </w:r>
      <w:r w:rsidRPr="00223C20">
        <w:rPr>
          <w:rFonts w:ascii="Calibri" w:eastAsia="Calibri" w:hAnsi="Calibri" w:cs="Calibri"/>
          <w:sz w:val="24"/>
          <w:szCs w:val="24"/>
          <w:lang w:val="el-GR"/>
        </w:rPr>
        <w:t>. Οι προσβεβλημένες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φάλαγγες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διογκώνονται και το</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 των δακτύλων αποκτά σκληροδερματική όψη, με πάχυνση και τάση του</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δέρματος[15]. Η όλη </w:t>
      </w:r>
      <w:r w:rsidR="000D6BB6">
        <w:rPr>
          <w:rFonts w:ascii="Calibri" w:eastAsia="Calibri" w:hAnsi="Calibri" w:cs="Calibri"/>
          <w:sz w:val="24"/>
          <w:szCs w:val="24"/>
          <w:lang w:val="el-GR"/>
        </w:rPr>
        <w:t>εικ</w:t>
      </w:r>
      <w:r w:rsidRPr="00223C20">
        <w:rPr>
          <w:rFonts w:ascii="Calibri" w:eastAsia="Calibri" w:hAnsi="Calibri" w:cs="Calibri"/>
          <w:sz w:val="24"/>
          <w:szCs w:val="24"/>
          <w:lang w:val="el-GR"/>
        </w:rPr>
        <w:t>όνα θυμίζει την ακροσκλήρυνση της σκληροδερμίας. Στη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διαφοροδιάγνωση βοηθάει η απουσία : φαινόμενου </w:t>
      </w:r>
      <w:r w:rsidRPr="00223C20">
        <w:rPr>
          <w:rFonts w:ascii="Calibri" w:eastAsia="Calibri" w:hAnsi="Calibri" w:cs="Calibri"/>
          <w:sz w:val="24"/>
          <w:szCs w:val="24"/>
        </w:rPr>
        <w:t>Raynaud</w:t>
      </w:r>
      <w:r w:rsidRPr="00223C20">
        <w:rPr>
          <w:rFonts w:ascii="Calibri" w:eastAsia="Calibri" w:hAnsi="Calibri" w:cs="Calibri"/>
          <w:sz w:val="24"/>
          <w:szCs w:val="24"/>
          <w:lang w:val="el-GR"/>
        </w:rPr>
        <w:t>, ατροφίας δέρματος,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τηλαγγειεκτασιών, αυτοαντισωμάτων Α</w:t>
      </w:r>
      <w:r w:rsidRPr="00223C20">
        <w:rPr>
          <w:rFonts w:ascii="Calibri" w:eastAsia="Calibri" w:hAnsi="Calibri" w:cs="Calibri"/>
          <w:sz w:val="24"/>
          <w:szCs w:val="24"/>
        </w:rPr>
        <w:t>CA</w:t>
      </w:r>
      <w:r w:rsidRPr="00223C20">
        <w:rPr>
          <w:rFonts w:ascii="Calibri" w:eastAsia="Calibri" w:hAnsi="Calibri" w:cs="Calibri"/>
          <w:sz w:val="24"/>
          <w:szCs w:val="24"/>
          <w:lang w:val="el-GR"/>
        </w:rPr>
        <w:t xml:space="preserve"> και </w:t>
      </w:r>
      <w:r w:rsidRPr="00223C20">
        <w:rPr>
          <w:rFonts w:ascii="Calibri" w:eastAsia="Calibri" w:hAnsi="Calibri" w:cs="Calibri"/>
          <w:sz w:val="24"/>
          <w:szCs w:val="24"/>
        </w:rPr>
        <w:t>Sc</w:t>
      </w:r>
      <w:r w:rsidRPr="00223C20">
        <w:rPr>
          <w:rFonts w:ascii="Calibri" w:eastAsia="Calibri" w:hAnsi="Calibri" w:cs="Calibri"/>
          <w:sz w:val="24"/>
          <w:szCs w:val="24"/>
          <w:lang w:val="el-GR"/>
        </w:rPr>
        <w:t>70</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[16], δυσφαγίας και προσβολής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ρηνός και στόματος.</w:t>
      </w:r>
    </w:p>
    <w:p w:rsidR="0038047C" w:rsidRPr="00223C20" w:rsidRDefault="4878DD9D" w:rsidP="000B1868">
      <w:pPr>
        <w:spacing w:after="120" w:line="240" w:lineRule="auto"/>
        <w:ind w:firstLine="851"/>
        <w:jc w:val="both"/>
        <w:rPr>
          <w:sz w:val="24"/>
          <w:szCs w:val="24"/>
          <w:lang w:val="el-GR"/>
        </w:rPr>
      </w:pPr>
      <w:r w:rsidRPr="00223C20">
        <w:rPr>
          <w:rFonts w:ascii="Calibri" w:eastAsia="Calibri" w:hAnsi="Calibri" w:cs="Calibri"/>
          <w:sz w:val="24"/>
          <w:szCs w:val="24"/>
          <w:lang w:val="el-GR"/>
        </w:rPr>
        <w:t>Τυπικά, οι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δερματικές αλλοιώσεις αρχίζουν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γύρω από τις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μετακαρποφαλαγγικές και</w:t>
      </w:r>
      <w:r w:rsidR="00EC6D1F">
        <w:rPr>
          <w:rFonts w:ascii="Calibri" w:eastAsia="Calibri" w:hAnsi="Calibri" w:cs="Calibri"/>
          <w:sz w:val="24"/>
          <w:szCs w:val="24"/>
          <w:lang w:val="el-GR"/>
        </w:rPr>
        <w:t xml:space="preserve"> </w:t>
      </w:r>
      <w:r w:rsidRPr="00223C20">
        <w:rPr>
          <w:rFonts w:ascii="Calibri" w:eastAsia="Calibri" w:hAnsi="Calibri" w:cs="Calibri"/>
          <w:sz w:val="24"/>
          <w:szCs w:val="24"/>
          <w:lang w:val="el-GR"/>
        </w:rPr>
        <w:t>εγγύς μεσοφαλαγγικές αρθρώσεις του πέμπτου δακτύλου, προσβάλλοντας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προοδευτικά όλα τα δάκτυλα</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 Οι ασθενείς παρουσιάζουν, όπως αναφέρθηκε,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 παχύ, διατεταμένο, άκαμπτο και κηρώδες όπως στο σκληρόδερμα.</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Παρόμοιες δερματικές αλλοιώσεις μπορεί να παρατηρηθούν στα χέρια και </w:t>
      </w:r>
      <w:r w:rsidR="00637B02">
        <w:rPr>
          <w:rFonts w:ascii="Calibri" w:eastAsia="Calibri" w:hAnsi="Calibri" w:cs="Calibri"/>
          <w:sz w:val="24"/>
          <w:szCs w:val="24"/>
          <w:lang w:val="el-GR"/>
        </w:rPr>
        <w:t xml:space="preserve">τους </w:t>
      </w:r>
      <w:r w:rsidRPr="00223C20">
        <w:rPr>
          <w:rFonts w:ascii="Calibri" w:eastAsia="Calibri" w:hAnsi="Calibri" w:cs="Calibri"/>
          <w:sz w:val="24"/>
          <w:szCs w:val="24"/>
          <w:lang w:val="el-GR"/>
        </w:rPr>
        <w:t>βραχίονες, χωρίς επηρεασμό της κινητικότητας της άρθρωσης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[4,16].</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Τριχοειδοπάθεια της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κοίτης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των</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ονύχων</w:t>
      </w:r>
      <w:r w:rsidRPr="00223C20">
        <w:rPr>
          <w:rFonts w:ascii="Calibri" w:eastAsia="Calibri" w:hAnsi="Calibri" w:cs="Calibri"/>
          <w:sz w:val="24"/>
          <w:szCs w:val="24"/>
          <w:lang w:val="el-GR"/>
        </w:rPr>
        <w:t>. Αλλοιώσεις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τριχοειδών αγγείων</w:t>
      </w:r>
      <w:r w:rsidR="00CC1EF1"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κοίτης του όνυχος ανευρίσκονται σπανιότερα σε διαβητικούς ασθενείς με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μικροαγγειοπάθεια. Ελικοειδείς τριχοειδικές αγκύλες με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μειωμένη πυκνότητα και κορυφαία διαστολή (</w:t>
      </w:r>
      <w:r w:rsidRPr="00223C20">
        <w:rPr>
          <w:rFonts w:ascii="Calibri" w:eastAsia="Calibri" w:hAnsi="Calibri" w:cs="Calibri"/>
          <w:sz w:val="24"/>
          <w:szCs w:val="24"/>
        </w:rPr>
        <w:t>apical</w:t>
      </w:r>
      <w:r w:rsidRPr="00223C20">
        <w:rPr>
          <w:rFonts w:ascii="Calibri" w:eastAsia="Calibri" w:hAnsi="Calibri" w:cs="Calibri"/>
          <w:sz w:val="24"/>
          <w:szCs w:val="24"/>
          <w:lang w:val="el-GR"/>
        </w:rPr>
        <w:t xml:space="preserve"> </w:t>
      </w:r>
      <w:r w:rsidRPr="00223C20">
        <w:rPr>
          <w:rFonts w:ascii="Calibri" w:eastAsia="Calibri" w:hAnsi="Calibri" w:cs="Calibri"/>
          <w:sz w:val="24"/>
          <w:szCs w:val="24"/>
        </w:rPr>
        <w:t>dilations</w:t>
      </w:r>
      <w:r w:rsidRPr="00223C20">
        <w:rPr>
          <w:rFonts w:ascii="Calibri" w:eastAsia="Calibri" w:hAnsi="Calibri" w:cs="Calibri"/>
          <w:sz w:val="24"/>
          <w:szCs w:val="24"/>
          <w:lang w:val="el-GR"/>
        </w:rPr>
        <w:t>), καθώς και διαστολές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στο φλεβικό κλάδο, έχουν περιγραφεί</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[17]. Οι </w:t>
      </w:r>
      <w:proofErr w:type="spellStart"/>
      <w:r w:rsidRPr="00223C20">
        <w:rPr>
          <w:rFonts w:ascii="Calibri" w:eastAsia="Calibri" w:hAnsi="Calibri" w:cs="Calibri"/>
          <w:sz w:val="24"/>
          <w:szCs w:val="24"/>
        </w:rPr>
        <w:t>Kuryliszyn</w:t>
      </w:r>
      <w:proofErr w:type="spellEnd"/>
      <w:r w:rsidRPr="00223C20">
        <w:rPr>
          <w:rFonts w:ascii="Calibri" w:eastAsia="Calibri" w:hAnsi="Calibri" w:cs="Calibri"/>
          <w:sz w:val="24"/>
          <w:szCs w:val="24"/>
          <w:lang w:val="el-GR"/>
        </w:rPr>
        <w:t>-</w:t>
      </w:r>
      <w:proofErr w:type="spellStart"/>
      <w:r w:rsidRPr="00223C20">
        <w:rPr>
          <w:rFonts w:ascii="Calibri" w:eastAsia="Calibri" w:hAnsi="Calibri" w:cs="Calibri"/>
          <w:sz w:val="24"/>
          <w:szCs w:val="24"/>
        </w:rPr>
        <w:t>Moskal</w:t>
      </w:r>
      <w:proofErr w:type="spellEnd"/>
      <w:r w:rsidRPr="00223C20">
        <w:rPr>
          <w:rFonts w:ascii="Calibri" w:eastAsia="Calibri" w:hAnsi="Calibri" w:cs="Calibri"/>
          <w:sz w:val="24"/>
          <w:szCs w:val="24"/>
          <w:lang w:val="el-GR"/>
        </w:rPr>
        <w:t xml:space="preserve"> και </w:t>
      </w:r>
      <w:r w:rsidR="00637B02">
        <w:rPr>
          <w:rFonts w:ascii="Calibri" w:eastAsia="Calibri" w:hAnsi="Calibri" w:cs="Calibri"/>
          <w:sz w:val="24"/>
          <w:szCs w:val="24"/>
          <w:lang w:val="el-GR"/>
        </w:rPr>
        <w:t xml:space="preserve">άλλοι </w:t>
      </w:r>
      <w:r w:rsidRPr="00223C20">
        <w:rPr>
          <w:rFonts w:ascii="Calibri" w:eastAsia="Calibri" w:hAnsi="Calibri" w:cs="Calibri"/>
          <w:sz w:val="24"/>
          <w:szCs w:val="24"/>
          <w:lang w:val="el-GR"/>
        </w:rPr>
        <w:t>[17]</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διαπίστωσαν συσχέτιση μεταξύ της βαρύτητας των περιονύχιων μορφολογικών αλλοιώσεων και της διάρκειας της νόσου, τον μεταβολικό έλεγχο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τις συστηματικές εκδηλώσεις.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Αποτιτανώσεις αρτηριών παρατηρούνται συχνά στις ακτινογραφίες των άνω άκρων</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ασθενών με διαβήτη[4].</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Ιστολογικά</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ευρήματα</w:t>
      </w:r>
      <w:r w:rsidRPr="00223C20">
        <w:rPr>
          <w:rFonts w:ascii="Calibri" w:eastAsia="Calibri" w:hAnsi="Calibri" w:cs="Calibri"/>
          <w:sz w:val="24"/>
          <w:szCs w:val="24"/>
          <w:lang w:val="el-GR"/>
        </w:rPr>
        <w:t>. Η ιστολογική</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εξέταση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δείχνει πάχυνση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δέρματος,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συσσώρευση του συνδετικού ιστού στο δικτυωτό χόριο με αυξημένη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διασταυρούμενη σύνδεση του κολλαγόνου και μικρές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ποσότητες βλεννίνης</w:t>
      </w:r>
      <w:r w:rsidR="000B1868">
        <w:rPr>
          <w:rFonts w:ascii="Calibri" w:eastAsia="Calibri" w:hAnsi="Calibri" w:cs="Calibri"/>
          <w:sz w:val="24"/>
          <w:szCs w:val="24"/>
          <w:lang w:val="el-GR"/>
        </w:rPr>
        <w:t xml:space="preserve"> </w:t>
      </w:r>
      <w:r w:rsidRPr="00223C20">
        <w:rPr>
          <w:rFonts w:ascii="Calibri" w:eastAsia="Calibri" w:hAnsi="Calibri" w:cs="Calibri"/>
          <w:sz w:val="24"/>
          <w:szCs w:val="24"/>
          <w:lang w:val="el-GR"/>
        </w:rPr>
        <w:t>[16].</w:t>
      </w:r>
    </w:p>
    <w:p w:rsidR="0038047C" w:rsidRPr="00223C20" w:rsidRDefault="4878DD9D" w:rsidP="00D86814">
      <w:pPr>
        <w:spacing w:after="120" w:line="240" w:lineRule="auto"/>
        <w:ind w:firstLine="709"/>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Κλινική αξιολόγηση</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rPr>
        <w:t>T</w:t>
      </w:r>
      <w:r w:rsidRPr="00223C20">
        <w:rPr>
          <w:rFonts w:ascii="Calibri" w:eastAsia="Calibri" w:hAnsi="Calibri" w:cs="Calibri"/>
          <w:sz w:val="24"/>
          <w:szCs w:val="24"/>
          <w:lang w:val="el-GR"/>
        </w:rPr>
        <w:t>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σύνδρομο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δύσκαμπτου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χεριού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διαγιγνώσκεται με βάση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την παραπάνω</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χαρακτηριστική συμπτωματολογία και ενισχύεται από τις παρακάτω κλινικές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δοκιμασίες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w:t>
      </w:r>
    </w:p>
    <w:p w:rsidR="0038047C"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Το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σημείο προσευχής ή του προσευχόμενου (</w:t>
      </w:r>
      <w:r w:rsidRPr="00637B02">
        <w:rPr>
          <w:rFonts w:ascii="Calibri" w:eastAsia="Calibri" w:hAnsi="Calibri" w:cs="Calibri"/>
          <w:sz w:val="24"/>
          <w:szCs w:val="24"/>
          <w:lang w:val="el-GR"/>
        </w:rPr>
        <w:t xml:space="preserve">Εικ </w:t>
      </w:r>
      <w:r w:rsidR="0044153E">
        <w:rPr>
          <w:rFonts w:ascii="Calibri" w:eastAsia="Calibri" w:hAnsi="Calibri" w:cs="Calibri"/>
          <w:sz w:val="24"/>
          <w:szCs w:val="24"/>
          <w:lang w:val="el-GR"/>
        </w:rPr>
        <w:t>2</w:t>
      </w:r>
      <w:r w:rsidR="00637B02">
        <w:rPr>
          <w:rFonts w:ascii="Calibri" w:eastAsia="Calibri" w:hAnsi="Calibri" w:cs="Calibri"/>
          <w:sz w:val="24"/>
          <w:szCs w:val="24"/>
          <w:lang w:val="el-GR"/>
        </w:rPr>
        <w:t>).</w:t>
      </w:r>
      <w:r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Ο</w:t>
      </w:r>
      <w:r w:rsidRPr="00223C20">
        <w:rPr>
          <w:rFonts w:ascii="Calibri" w:eastAsia="Calibri" w:hAnsi="Calibri" w:cs="Calibri"/>
          <w:sz w:val="24"/>
          <w:szCs w:val="24"/>
          <w:lang w:val="el-GR"/>
        </w:rPr>
        <w:t xml:space="preserve"> ασθενής αδυνατεί να φέρει</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απόλυτη επαφή, χωρίς κενό, τις παλαμιαίες επιφάνειες των φαλαγγοφαλαγγικών</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αρθρώσεων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μεταξύ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τους, λόγω</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συγκάμψεων, της αδυναμίας ευθειασμού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παθητικής έκτασης των δακτύλων.</w:t>
      </w:r>
    </w:p>
    <w:p w:rsidR="0086573E" w:rsidRDefault="0086573E" w:rsidP="00D86814">
      <w:pPr>
        <w:spacing w:after="120" w:line="240" w:lineRule="auto"/>
        <w:jc w:val="center"/>
        <w:rPr>
          <w:sz w:val="24"/>
          <w:szCs w:val="24"/>
          <w:lang w:val="el-GR"/>
        </w:rPr>
      </w:pPr>
      <w:r>
        <w:rPr>
          <w:noProof/>
          <w:sz w:val="24"/>
          <w:szCs w:val="24"/>
          <w:lang w:val="el-GR" w:eastAsia="el-GR"/>
        </w:rPr>
        <w:lastRenderedPageBreak/>
        <w:drawing>
          <wp:inline distT="0" distB="0" distL="0" distR="0">
            <wp:extent cx="3009900" cy="1781175"/>
            <wp:effectExtent l="0" t="0" r="0" b="0"/>
            <wp:docPr id="2" name="Picture 2"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hand&#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9900" cy="1781175"/>
                    </a:xfrm>
                    <a:prstGeom prst="rect">
                      <a:avLst/>
                    </a:prstGeom>
                  </pic:spPr>
                </pic:pic>
              </a:graphicData>
            </a:graphic>
          </wp:inline>
        </w:drawing>
      </w:r>
    </w:p>
    <w:p w:rsidR="0086573E" w:rsidRPr="0086573E" w:rsidRDefault="0044153E" w:rsidP="00D86814">
      <w:pPr>
        <w:spacing w:after="120" w:line="240" w:lineRule="auto"/>
        <w:jc w:val="center"/>
        <w:rPr>
          <w:b/>
          <w:bCs/>
          <w:sz w:val="24"/>
          <w:szCs w:val="24"/>
          <w:u w:val="single"/>
          <w:lang w:val="el-GR"/>
        </w:rPr>
      </w:pPr>
      <w:r w:rsidRPr="0044153E">
        <w:rPr>
          <w:b/>
          <w:bCs/>
          <w:i/>
          <w:sz w:val="24"/>
          <w:szCs w:val="24"/>
          <w:u w:val="single"/>
          <w:lang w:val="el-GR"/>
        </w:rPr>
        <w:t>Εικ2</w:t>
      </w:r>
      <w:r w:rsidR="0086573E" w:rsidRPr="0086573E">
        <w:rPr>
          <w:b/>
          <w:bCs/>
          <w:sz w:val="24"/>
          <w:szCs w:val="24"/>
          <w:u w:val="single"/>
          <w:lang w:val="el-GR"/>
        </w:rPr>
        <w:t xml:space="preserve"> : </w:t>
      </w:r>
      <w:r>
        <w:rPr>
          <w:b/>
          <w:bCs/>
          <w:sz w:val="24"/>
          <w:szCs w:val="24"/>
          <w:u w:val="single"/>
          <w:lang w:val="el-GR"/>
        </w:rPr>
        <w:t>Σημείο</w:t>
      </w:r>
      <w:r w:rsidR="0086573E" w:rsidRPr="0086573E">
        <w:rPr>
          <w:b/>
          <w:bCs/>
          <w:sz w:val="24"/>
          <w:szCs w:val="24"/>
          <w:u w:val="single"/>
          <w:lang w:val="el-GR"/>
        </w:rPr>
        <w:t xml:space="preserve"> προσευχής</w:t>
      </w:r>
    </w:p>
    <w:p w:rsidR="0038047C" w:rsidRPr="00223C20"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Η δοκιμασία 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τραπεζιού</w:t>
      </w:r>
      <w:r w:rsidR="00637B02">
        <w:rPr>
          <w:rFonts w:ascii="Calibri" w:eastAsia="Calibri" w:hAnsi="Calibri" w:cs="Calibri"/>
          <w:sz w:val="24"/>
          <w:szCs w:val="24"/>
          <w:lang w:val="el-GR"/>
        </w:rPr>
        <w:t xml:space="preserve"> </w:t>
      </w:r>
      <w:r w:rsidR="0086573E" w:rsidRPr="0086573E">
        <w:rPr>
          <w:rFonts w:ascii="Calibri" w:eastAsia="Calibri" w:hAnsi="Calibri" w:cs="Calibri"/>
          <w:sz w:val="24"/>
          <w:szCs w:val="24"/>
          <w:lang w:val="el-GR"/>
        </w:rPr>
        <w:t>(</w:t>
      </w:r>
      <w:r w:rsidR="0086573E" w:rsidRPr="00637B02">
        <w:rPr>
          <w:rFonts w:ascii="Calibri" w:eastAsia="Calibri" w:hAnsi="Calibri" w:cs="Calibri"/>
          <w:sz w:val="24"/>
          <w:szCs w:val="24"/>
        </w:rPr>
        <w:t>E</w:t>
      </w:r>
      <w:r w:rsidR="0044153E">
        <w:rPr>
          <w:rFonts w:ascii="Calibri" w:eastAsia="Calibri" w:hAnsi="Calibri" w:cs="Calibri"/>
          <w:sz w:val="24"/>
          <w:szCs w:val="24"/>
          <w:lang w:val="el-GR"/>
        </w:rPr>
        <w:t>ικ 3</w:t>
      </w:r>
      <w:r w:rsidR="00637B02">
        <w:rPr>
          <w:rFonts w:ascii="Calibri" w:eastAsia="Calibri" w:hAnsi="Calibri" w:cs="Calibri"/>
          <w:sz w:val="24"/>
          <w:szCs w:val="24"/>
          <w:lang w:val="el-GR"/>
        </w:rPr>
        <w:t>).</w:t>
      </w:r>
      <w:r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Π</w:t>
      </w:r>
      <w:r w:rsidRPr="00223C20">
        <w:rPr>
          <w:rFonts w:ascii="Calibri" w:eastAsia="Calibri" w:hAnsi="Calibri" w:cs="Calibri"/>
          <w:sz w:val="24"/>
          <w:szCs w:val="24"/>
          <w:lang w:val="el-GR"/>
        </w:rPr>
        <w:t>ραγματοποιείται όταν ο ασθενής, πιέζοντας την</w:t>
      </w:r>
      <w:r w:rsidR="0086573E">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παλάμη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 χεριού του πάνω σε επίπεδη επιφάνεια με τα δάκτυλα ανοιχτά, δεν μπορεί να την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φέρει σε πλήρη επαφή με την επιφάνεια αυτή.</w:t>
      </w:r>
    </w:p>
    <w:p w:rsidR="00CC1EF1" w:rsidRPr="00223C20" w:rsidRDefault="00CC1EF1" w:rsidP="00D86814">
      <w:pPr>
        <w:spacing w:after="120" w:line="240" w:lineRule="auto"/>
        <w:jc w:val="center"/>
        <w:rPr>
          <w:sz w:val="24"/>
          <w:szCs w:val="24"/>
          <w:lang w:val="el-GR"/>
        </w:rPr>
      </w:pPr>
      <w:r w:rsidRPr="00223C20">
        <w:rPr>
          <w:noProof/>
          <w:sz w:val="24"/>
          <w:szCs w:val="24"/>
          <w:lang w:val="el-GR" w:eastAsia="el-GR"/>
        </w:rPr>
        <w:drawing>
          <wp:inline distT="0" distB="0" distL="0" distR="0">
            <wp:extent cx="2748004" cy="2033992"/>
            <wp:effectExtent l="19050" t="0" r="0" b="0"/>
            <wp:docPr id="1" name="0 - Εικόνα" descr="Δυσκαμπτο διαβητικο χερ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υσκαμπτο διαβητικο χερι.jpg"/>
                    <pic:cNvPicPr/>
                  </pic:nvPicPr>
                  <pic:blipFill>
                    <a:blip r:embed="rId7" cstate="print"/>
                    <a:stretch>
                      <a:fillRect/>
                    </a:stretch>
                  </pic:blipFill>
                  <pic:spPr>
                    <a:xfrm>
                      <a:off x="0" y="0"/>
                      <a:ext cx="2756811" cy="2040511"/>
                    </a:xfrm>
                    <a:prstGeom prst="rect">
                      <a:avLst/>
                    </a:prstGeom>
                  </pic:spPr>
                </pic:pic>
              </a:graphicData>
            </a:graphic>
          </wp:inline>
        </w:drawing>
      </w:r>
    </w:p>
    <w:p w:rsidR="00CC1EF1" w:rsidRPr="00223C20" w:rsidRDefault="00CC1EF1" w:rsidP="00D86814">
      <w:pPr>
        <w:spacing w:after="120" w:line="240" w:lineRule="auto"/>
        <w:jc w:val="center"/>
        <w:rPr>
          <w:b/>
          <w:sz w:val="24"/>
          <w:szCs w:val="24"/>
          <w:u w:val="single"/>
          <w:lang w:val="el-GR"/>
        </w:rPr>
      </w:pPr>
      <w:r w:rsidRPr="000B1868">
        <w:rPr>
          <w:b/>
          <w:i/>
          <w:sz w:val="24"/>
          <w:szCs w:val="24"/>
          <w:u w:val="single"/>
          <w:lang w:val="el-GR"/>
        </w:rPr>
        <w:t>Εικ</w:t>
      </w:r>
      <w:r w:rsidR="0044153E" w:rsidRPr="000B1868">
        <w:rPr>
          <w:b/>
          <w:i/>
          <w:sz w:val="24"/>
          <w:szCs w:val="24"/>
          <w:u w:val="single"/>
          <w:lang w:val="el-GR"/>
        </w:rPr>
        <w:t>3</w:t>
      </w:r>
      <w:r w:rsidRPr="00223C20">
        <w:rPr>
          <w:b/>
          <w:sz w:val="24"/>
          <w:szCs w:val="24"/>
          <w:u w:val="single"/>
          <w:lang w:val="el-GR"/>
        </w:rPr>
        <w:t>.</w:t>
      </w:r>
      <w:r w:rsidR="00FE41E9" w:rsidRPr="00223C20">
        <w:rPr>
          <w:b/>
          <w:sz w:val="24"/>
          <w:szCs w:val="24"/>
          <w:u w:val="single"/>
          <w:lang w:val="el-GR"/>
        </w:rPr>
        <w:t xml:space="preserve"> </w:t>
      </w:r>
      <w:r w:rsidRPr="00223C20">
        <w:rPr>
          <w:b/>
          <w:sz w:val="24"/>
          <w:szCs w:val="24"/>
          <w:u w:val="single"/>
          <w:lang w:val="el-GR"/>
        </w:rPr>
        <w:t>Δοκιμασία Τραπεζιού</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Παρόμοια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δοκιμασία τραπεζιού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είναι η δοκιμασία αποτύπωσης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[18]. Οι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παλάμες του ασθενούς βάφονται και μετά πιέζονται από τον ασθενή με δύναμη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πάνω σε επίπεδη επιφάνεια. Οι περιοχές που έρχονται σε επαφή με την επιφάνεια</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αυτή αποτυπώνονται. Με τον τρόπο αυτό εντοπίζονται γρήγορα και άμεσα οι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περιοχές του χεριού που δεν εφάπτονται της επιφάνειας. Όλα αυτά απλοποιούνται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και γίνονται εμφανή με μια ματιά εξετάζοντας την παθητική έκταση ενός εκάστου 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δακτύλων.</w:t>
      </w:r>
    </w:p>
    <w:p w:rsidR="0038047C" w:rsidRPr="00223C20" w:rsidRDefault="4878DD9D" w:rsidP="00D86814">
      <w:pPr>
        <w:spacing w:after="120" w:line="240" w:lineRule="auto"/>
        <w:ind w:left="720"/>
        <w:jc w:val="both"/>
        <w:rPr>
          <w:sz w:val="24"/>
          <w:szCs w:val="24"/>
          <w:lang w:val="el-GR"/>
        </w:rPr>
      </w:pPr>
      <w:r w:rsidRPr="00223C20">
        <w:rPr>
          <w:rFonts w:ascii="Calibri" w:eastAsia="Calibri" w:hAnsi="Calibri" w:cs="Calibri"/>
          <w:b/>
          <w:bCs/>
          <w:sz w:val="24"/>
          <w:szCs w:val="24"/>
          <w:lang w:val="el-GR"/>
        </w:rPr>
        <w:t>Παθογένεια</w:t>
      </w:r>
    </w:p>
    <w:p w:rsidR="008D77A1" w:rsidRPr="00EC6D1F" w:rsidRDefault="008D77A1" w:rsidP="008D77A1">
      <w:pPr>
        <w:spacing w:line="240" w:lineRule="auto"/>
        <w:jc w:val="both"/>
        <w:rPr>
          <w:rFonts w:cstheme="minorHAnsi"/>
          <w:sz w:val="24"/>
          <w:szCs w:val="24"/>
          <w:lang w:val="el-GR"/>
        </w:rPr>
      </w:pPr>
      <w:r w:rsidRPr="00EC6D1F">
        <w:rPr>
          <w:rFonts w:cstheme="minorHAnsi"/>
          <w:sz w:val="24"/>
          <w:szCs w:val="24"/>
          <w:lang w:val="el-GR"/>
        </w:rPr>
        <w:t>Η παθοφυσιολογία της χειροαρθροπάθειας θεωρείται ότι είναι πολύπλοκη και πολυπαραγοντική και δεν έχει ακόμη πλήρως διευκρινιστεί. Αλλαγές στους μικρούς μυς και τένοντες των χεριών, του δέρματος και των αρθρώσεων όλα εμπλέκονται. Ένας ευρέως αποδεκτός μηχανισμός περιγράφει αλλοιώσεις στο κολλαγόνο εντός και πέριξ των αρθρώσεων. Αυτό συμβαίνει με την παρατεταμένη υπεργλυκαιμία, που οδηγεί στην παραγωγή προχωρημένων τελικών προϊόντων γλυκοζυλίωσης (</w:t>
      </w:r>
      <w:r w:rsidRPr="00EC6D1F">
        <w:rPr>
          <w:rFonts w:cstheme="minorHAnsi"/>
          <w:sz w:val="24"/>
          <w:szCs w:val="24"/>
        </w:rPr>
        <w:t>AGEs</w:t>
      </w:r>
      <w:r w:rsidRPr="00EC6D1F">
        <w:rPr>
          <w:rFonts w:cstheme="minorHAnsi"/>
          <w:sz w:val="24"/>
          <w:szCs w:val="24"/>
          <w:lang w:val="el-GR"/>
        </w:rPr>
        <w:t xml:space="preserve">) μέσω μη ενζυματικής γλυκοζυλίωσης. Τα </w:t>
      </w:r>
      <w:r w:rsidRPr="00EC6D1F">
        <w:rPr>
          <w:rFonts w:cstheme="minorHAnsi"/>
          <w:sz w:val="24"/>
          <w:szCs w:val="24"/>
        </w:rPr>
        <w:t>AGE</w:t>
      </w:r>
      <w:r w:rsidRPr="00EC6D1F">
        <w:rPr>
          <w:rFonts w:cstheme="minorHAnsi"/>
          <w:sz w:val="24"/>
          <w:szCs w:val="24"/>
          <w:lang w:val="el-GR"/>
        </w:rPr>
        <w:t xml:space="preserve"> σχηματίζονται με σταθερό αλλά αργό ρυθμό και συσσωρεύονται με την πάροδο του χρόνου. Αυτή η διαδικασία επιταχύνεται στους ανθρώπους με διαβήτη. Τα </w:t>
      </w:r>
      <w:r w:rsidRPr="00EC6D1F">
        <w:rPr>
          <w:rFonts w:cstheme="minorHAnsi"/>
          <w:sz w:val="24"/>
          <w:szCs w:val="24"/>
        </w:rPr>
        <w:lastRenderedPageBreak/>
        <w:t>AGE</w:t>
      </w:r>
      <w:r w:rsidRPr="00EC6D1F">
        <w:rPr>
          <w:rFonts w:cstheme="minorHAnsi"/>
          <w:sz w:val="24"/>
          <w:szCs w:val="24"/>
          <w:lang w:val="el-GR"/>
        </w:rPr>
        <w:t xml:space="preserve"> σχηματίζουν διασταυρούμενες συνδέσεις εντός των ινών κολλαγόνου, που είναι πλούσιες σε υπολείμματα αμινοξέων στόχων λυσίνης και υδροξυλυσίνης. Αυτό έχει ως αποτέλεσμα τη μη φυσιολογική διασταυρωμένη σύνδεση πρωτεϊνών, ανθεκτική στην ενζυματική διάσπαση και υπερβολική συσσώρευση κολλαγόνου στους συνδετικούς ιστούς [19,20]. Η μη ενζυματική γλυκοζυλίωση άλλων πρωτεϊνών, συμπεριλαμβανομένης της αιμοσφαιρίνης (επιτρέποντας τον προσδιορισμό των επιπέδων </w:t>
      </w:r>
      <w:proofErr w:type="spellStart"/>
      <w:r w:rsidRPr="00EC6D1F">
        <w:rPr>
          <w:rFonts w:cstheme="minorHAnsi"/>
          <w:sz w:val="24"/>
          <w:szCs w:val="24"/>
        </w:rPr>
        <w:t>HbA</w:t>
      </w:r>
      <w:proofErr w:type="spellEnd"/>
      <w:r w:rsidRPr="00EC6D1F">
        <w:rPr>
          <w:rFonts w:cstheme="minorHAnsi"/>
          <w:sz w:val="24"/>
          <w:szCs w:val="24"/>
          <w:lang w:val="el-GR"/>
        </w:rPr>
        <w:t>1</w:t>
      </w:r>
      <w:r w:rsidRPr="00EC6D1F">
        <w:rPr>
          <w:rFonts w:cstheme="minorHAnsi"/>
          <w:sz w:val="24"/>
          <w:szCs w:val="24"/>
        </w:rPr>
        <w:t>c</w:t>
      </w:r>
      <w:r w:rsidRPr="00EC6D1F">
        <w:rPr>
          <w:rFonts w:cstheme="minorHAnsi"/>
          <w:sz w:val="24"/>
          <w:szCs w:val="24"/>
          <w:lang w:val="el-GR"/>
        </w:rPr>
        <w:t xml:space="preserve">), αποτελεί χαρακτηριστικό γνώρισμα της εξέλιξης του διαβήτη, και αυτό μπορεί επίσης να συμβεί στο μικροαγγειακό σύστημα, προκαλώντας πάχυνση της βασικής μεμβράνης και πιθανώς επάγοντας χρόνια ιστική ισχαιμία και επιδεινούμενη ίνωση [19,21]. Ο αυξημένος φθορισμός του κολλαγόνου του δέρματος, ενδεικτικός γλυκοζυλίωσης του δέρματος, σχετίζεται με υψηλότερα επίπεδα </w:t>
      </w:r>
      <w:proofErr w:type="spellStart"/>
      <w:r w:rsidRPr="00EC6D1F">
        <w:rPr>
          <w:rFonts w:cstheme="minorHAnsi"/>
          <w:sz w:val="24"/>
          <w:szCs w:val="24"/>
        </w:rPr>
        <w:t>HbA</w:t>
      </w:r>
      <w:proofErr w:type="spellEnd"/>
      <w:r w:rsidRPr="00EC6D1F">
        <w:rPr>
          <w:rFonts w:cstheme="minorHAnsi"/>
          <w:sz w:val="24"/>
          <w:szCs w:val="24"/>
          <w:lang w:val="el-GR"/>
        </w:rPr>
        <w:t>1</w:t>
      </w:r>
      <w:r w:rsidRPr="00EC6D1F">
        <w:rPr>
          <w:rFonts w:cstheme="minorHAnsi"/>
          <w:sz w:val="24"/>
          <w:szCs w:val="24"/>
        </w:rPr>
        <w:t>c</w:t>
      </w:r>
      <w:r w:rsidRPr="00EC6D1F">
        <w:rPr>
          <w:rFonts w:cstheme="minorHAnsi"/>
          <w:sz w:val="24"/>
          <w:szCs w:val="24"/>
          <w:lang w:val="el-GR"/>
        </w:rPr>
        <w:t xml:space="preserve"> και έχει συσχετιστεί θετικά με τη χειροαρθροπάθεια [22,23]. Το γλυκοζιωμένο κολλαγόνο έχει επίσης δειχθεί σε μια μελέτη ότι επάγει αντιγονική απόκριση σε ποντίκια και εάν αυτός ο μηχανισμός αναπαράγεται σε ανθρώπους με διαβήτη μπορεί επίσης να</w:t>
      </w:r>
      <w:r w:rsidRPr="00802A22">
        <w:rPr>
          <w:rFonts w:asciiTheme="majorBidi" w:hAnsiTheme="majorBidi" w:cstheme="majorBidi"/>
          <w:sz w:val="24"/>
          <w:szCs w:val="24"/>
          <w:lang w:val="el-GR"/>
        </w:rPr>
        <w:t xml:space="preserve"> </w:t>
      </w:r>
      <w:r w:rsidRPr="00EC6D1F">
        <w:rPr>
          <w:rFonts w:cstheme="minorHAnsi"/>
          <w:sz w:val="24"/>
          <w:szCs w:val="24"/>
          <w:lang w:val="el-GR"/>
        </w:rPr>
        <w:t xml:space="preserve">επιδεινώσει τη μικροαγγειοπάθεια [24], επιδεινώνοντας έτσι το πρόβλημα των μαλακών ιστών. </w:t>
      </w:r>
    </w:p>
    <w:p w:rsidR="008D77A1" w:rsidRPr="00EC6D1F" w:rsidRDefault="008D77A1" w:rsidP="008D77A1">
      <w:pPr>
        <w:spacing w:line="240" w:lineRule="auto"/>
        <w:jc w:val="both"/>
        <w:rPr>
          <w:rFonts w:cstheme="minorHAnsi"/>
          <w:sz w:val="24"/>
          <w:szCs w:val="24"/>
          <w:lang w:val="el-GR"/>
        </w:rPr>
      </w:pPr>
      <w:r w:rsidRPr="00EC6D1F">
        <w:rPr>
          <w:rFonts w:cstheme="minorHAnsi"/>
          <w:sz w:val="24"/>
          <w:szCs w:val="24"/>
          <w:lang w:val="el-GR"/>
        </w:rPr>
        <w:t>Πρόσφατα, οι μεταλλοπρωτεϊνάσες μεσοκυττάριου ιστού (</w:t>
      </w:r>
      <w:r w:rsidRPr="00EC6D1F">
        <w:rPr>
          <w:rFonts w:cstheme="minorHAnsi"/>
          <w:sz w:val="24"/>
          <w:szCs w:val="24"/>
        </w:rPr>
        <w:t>MMPs</w:t>
      </w:r>
      <w:r w:rsidRPr="00EC6D1F">
        <w:rPr>
          <w:rFonts w:cstheme="minorHAnsi"/>
          <w:sz w:val="24"/>
          <w:szCs w:val="24"/>
          <w:lang w:val="el-GR"/>
        </w:rPr>
        <w:t xml:space="preserve">) έχουν προταθεί ότι διαδραματίζουν ρόλο στην ανάπτυξη χειροαρθροπάθειας σε άτομα με διαβήτη. Αυτές οι  εξαρτώμενες από τον ψευδάργυρο πρωτεολυτικές ενδοπεπτιδάσες έχουν την ικανότητα να διασπούν όλα τα συστατικά της εξωκυττάριας ουσίας. Υπάρχουν πάνω από 20 γνωστές </w:t>
      </w:r>
      <w:r w:rsidRPr="00EC6D1F">
        <w:rPr>
          <w:rFonts w:cstheme="minorHAnsi"/>
          <w:sz w:val="24"/>
          <w:szCs w:val="24"/>
        </w:rPr>
        <w:t>MMP</w:t>
      </w:r>
      <w:r w:rsidRPr="00EC6D1F">
        <w:rPr>
          <w:rFonts w:cstheme="minorHAnsi"/>
          <w:sz w:val="24"/>
          <w:szCs w:val="24"/>
          <w:lang w:val="el-GR"/>
        </w:rPr>
        <w:t xml:space="preserve"> θηλαστικών. Υψηλότερα επίπεδα </w:t>
      </w:r>
      <w:r w:rsidRPr="00EC6D1F">
        <w:rPr>
          <w:rFonts w:cstheme="minorHAnsi"/>
          <w:sz w:val="24"/>
          <w:szCs w:val="24"/>
        </w:rPr>
        <w:t>MMP</w:t>
      </w:r>
      <w:r w:rsidRPr="00EC6D1F">
        <w:rPr>
          <w:rFonts w:cstheme="minorHAnsi"/>
          <w:sz w:val="24"/>
          <w:szCs w:val="24"/>
          <w:lang w:val="el-GR"/>
        </w:rPr>
        <w:t xml:space="preserve">-2 και </w:t>
      </w:r>
      <w:r w:rsidRPr="00EC6D1F">
        <w:rPr>
          <w:rFonts w:cstheme="minorHAnsi"/>
          <w:sz w:val="24"/>
          <w:szCs w:val="24"/>
        </w:rPr>
        <w:t>MMP</w:t>
      </w:r>
      <w:r w:rsidRPr="00EC6D1F">
        <w:rPr>
          <w:rFonts w:cstheme="minorHAnsi"/>
          <w:sz w:val="24"/>
          <w:szCs w:val="24"/>
          <w:lang w:val="el-GR"/>
        </w:rPr>
        <w:t xml:space="preserve">-9 εμφανίζονται σε νεαρούς ενήλικες με διαβήτη τύπου 1 σε σύγκριση με μάρτυρες χωρίς διαβήτη [25,26]. Εκτός του υποτιθέμενου ρόλου στη χειροαρθροπάθεια, οι </w:t>
      </w:r>
      <w:r w:rsidRPr="00EC6D1F">
        <w:rPr>
          <w:rFonts w:cstheme="minorHAnsi"/>
          <w:sz w:val="24"/>
          <w:szCs w:val="24"/>
        </w:rPr>
        <w:t>MMP</w:t>
      </w:r>
      <w:r w:rsidRPr="00EC6D1F">
        <w:rPr>
          <w:rFonts w:cstheme="minorHAnsi"/>
          <w:sz w:val="24"/>
          <w:szCs w:val="24"/>
          <w:lang w:val="el-GR"/>
        </w:rPr>
        <w:t xml:space="preserve"> έχουν προταθεί ότι υπόκεινται της παθολογικής διεργασίας, οδηγώντας σε δυσρυθμιζόμενη αποδομή των συνδετικών ιστών σε καταστάσεις συμπεριλαμβανομένης της διαβητικής νεφροπάθειας και αμφιβληστροειδοπάθειας, καθώς και της στεφανιαίας και περιφερικής αρτηριακής νόσου [27]. Υψηλά επίπεδα </w:t>
      </w:r>
      <w:r w:rsidRPr="00EC6D1F">
        <w:rPr>
          <w:rFonts w:cstheme="minorHAnsi"/>
          <w:sz w:val="24"/>
          <w:szCs w:val="24"/>
        </w:rPr>
        <w:t>MMP</w:t>
      </w:r>
      <w:r w:rsidRPr="00EC6D1F">
        <w:rPr>
          <w:rFonts w:cstheme="minorHAnsi"/>
          <w:sz w:val="24"/>
          <w:szCs w:val="24"/>
          <w:lang w:val="el-GR"/>
        </w:rPr>
        <w:t xml:space="preserve">-2 έχει αποδειχθεί ότι σχετίζονται με αγγειακές επιπλοκές σε άτομα με διαβήτη. Σε παιδιά με διαβήτη τύπου 1, τα επίπεδα ορού των </w:t>
      </w:r>
      <w:r w:rsidRPr="00EC6D1F">
        <w:rPr>
          <w:rFonts w:cstheme="minorHAnsi"/>
          <w:sz w:val="24"/>
          <w:szCs w:val="24"/>
        </w:rPr>
        <w:t>MMP</w:t>
      </w:r>
      <w:r w:rsidRPr="00EC6D1F">
        <w:rPr>
          <w:rFonts w:cstheme="minorHAnsi"/>
          <w:sz w:val="24"/>
          <w:szCs w:val="24"/>
          <w:lang w:val="el-GR"/>
        </w:rPr>
        <w:t xml:space="preserve">-2 και </w:t>
      </w:r>
      <w:r w:rsidRPr="00EC6D1F">
        <w:rPr>
          <w:rFonts w:cstheme="minorHAnsi"/>
          <w:sz w:val="24"/>
          <w:szCs w:val="24"/>
        </w:rPr>
        <w:t>MMP</w:t>
      </w:r>
      <w:r w:rsidRPr="00EC6D1F">
        <w:rPr>
          <w:rFonts w:cstheme="minorHAnsi"/>
          <w:sz w:val="24"/>
          <w:szCs w:val="24"/>
          <w:lang w:val="el-GR"/>
        </w:rPr>
        <w:t>-9 σε άτομα με χειροαρθροπάθεια (</w:t>
      </w:r>
      <w:r w:rsidRPr="00EC6D1F">
        <w:rPr>
          <w:rFonts w:cstheme="minorHAnsi"/>
          <w:sz w:val="24"/>
          <w:szCs w:val="24"/>
        </w:rPr>
        <w:t>n</w:t>
      </w:r>
      <w:r w:rsidRPr="00EC6D1F">
        <w:rPr>
          <w:rFonts w:cstheme="minorHAnsi"/>
          <w:sz w:val="24"/>
          <w:szCs w:val="24"/>
          <w:lang w:val="el-GR"/>
        </w:rPr>
        <w:t xml:space="preserve"> = 19) ήταν 46% και 60% υψηλότερα, αντίστοιχα, σε σύγκριση με εκείνους που δεν έπασχαν από αρθροπάθεια (</w:t>
      </w:r>
      <w:r w:rsidRPr="00EC6D1F">
        <w:rPr>
          <w:rFonts w:cstheme="minorHAnsi"/>
          <w:sz w:val="24"/>
          <w:szCs w:val="24"/>
        </w:rPr>
        <w:t>n</w:t>
      </w:r>
      <w:r w:rsidRPr="00EC6D1F">
        <w:rPr>
          <w:rFonts w:cstheme="minorHAnsi"/>
          <w:sz w:val="24"/>
          <w:szCs w:val="24"/>
          <w:lang w:val="el-GR"/>
        </w:rPr>
        <w:t xml:space="preserve"> = 22) [28]. Απαιτείται περαιτέρω αποσαφήνιση του ρόλου των </w:t>
      </w:r>
      <w:r w:rsidRPr="00EC6D1F">
        <w:rPr>
          <w:rFonts w:cstheme="minorHAnsi"/>
          <w:sz w:val="24"/>
          <w:szCs w:val="24"/>
        </w:rPr>
        <w:t>MMPs</w:t>
      </w:r>
      <w:r w:rsidRPr="00EC6D1F">
        <w:rPr>
          <w:rFonts w:cstheme="minorHAnsi"/>
          <w:sz w:val="24"/>
          <w:szCs w:val="24"/>
          <w:lang w:val="el-GR"/>
        </w:rPr>
        <w:t xml:space="preserve"> στη χειροαρθροπάθεια. Ο κεντρικός ρόλος της υπεργλυκαιμίας που οδηγεί στις αλλαγές του συνδετικού ιστού σχετιζομένων με χειροαρθροπάθεια, καθώς και άλλες επιπλοκές του διαβήτη, φαίνεται στο Σχ. 2. </w:t>
      </w:r>
    </w:p>
    <w:p w:rsidR="0038047C" w:rsidRPr="00223C20" w:rsidRDefault="4878DD9D" w:rsidP="006C6C8A">
      <w:pPr>
        <w:spacing w:after="120" w:line="240" w:lineRule="auto"/>
        <w:ind w:left="709"/>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Θεραπεία</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t>Η ικανοποιητική</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ρύθμιση και ο έλεγχος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επιπέδων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γλυκόζης καθώς και διατροφή</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πλούσια σε αντιοξειδωτικές ουσίες συνιστώνται σε ασθενείς με διαβήτη και </w:t>
      </w:r>
      <w:r w:rsidR="00D86814">
        <w:rPr>
          <w:rFonts w:ascii="Calibri" w:eastAsia="Calibri" w:hAnsi="Calibri" w:cs="Calibri"/>
          <w:sz w:val="24"/>
          <w:szCs w:val="24"/>
          <w:lang w:val="el-GR"/>
        </w:rPr>
        <w:t xml:space="preserve">τις </w:t>
      </w:r>
      <w:r w:rsidRPr="00223C20">
        <w:rPr>
          <w:rFonts w:ascii="Calibri" w:eastAsia="Calibri" w:hAnsi="Calibri" w:cs="Calibri"/>
          <w:sz w:val="24"/>
          <w:szCs w:val="24"/>
          <w:lang w:val="el-GR"/>
        </w:rPr>
        <w:t>μυοσκελετικές επιπλοκές [4,</w:t>
      </w:r>
      <w:r w:rsidR="008D77A1">
        <w:rPr>
          <w:rFonts w:ascii="Calibri" w:eastAsia="Calibri" w:hAnsi="Calibri" w:cs="Calibri"/>
          <w:sz w:val="24"/>
          <w:szCs w:val="24"/>
          <w:lang w:val="el-GR"/>
        </w:rPr>
        <w:t>29</w:t>
      </w:r>
      <w:r w:rsidRPr="00223C20">
        <w:rPr>
          <w:rFonts w:ascii="Calibri" w:eastAsia="Calibri" w:hAnsi="Calibri" w:cs="Calibri"/>
          <w:sz w:val="24"/>
          <w:szCs w:val="24"/>
          <w:lang w:val="el-GR"/>
        </w:rPr>
        <w:t>].</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Βάση</w:t>
      </w:r>
      <w:r w:rsidR="00FE41E9" w:rsidRPr="00223C20">
        <w:rPr>
          <w:rFonts w:ascii="Calibri" w:eastAsia="Calibri" w:hAnsi="Calibri" w:cs="Calibri"/>
          <w:sz w:val="24"/>
          <w:szCs w:val="24"/>
          <w:lang w:val="el-GR"/>
        </w:rPr>
        <w:t xml:space="preserve"> της </w:t>
      </w:r>
      <w:r w:rsidRPr="00223C20">
        <w:rPr>
          <w:rFonts w:ascii="Calibri" w:eastAsia="Calibri" w:hAnsi="Calibri" w:cs="Calibri"/>
          <w:sz w:val="24"/>
          <w:szCs w:val="24"/>
          <w:lang w:val="el-GR"/>
        </w:rPr>
        <w:t xml:space="preserve">θεραπείας </w:t>
      </w:r>
      <w:r w:rsidR="00FE41E9" w:rsidRPr="00223C20">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χειροαρθροπάθειας είναι η φυσικοθεραπεία</w:t>
      </w:r>
      <w:r w:rsidR="00590610">
        <w:rPr>
          <w:rFonts w:ascii="Calibri" w:eastAsia="Calibri" w:hAnsi="Calibri" w:cs="Calibri"/>
          <w:sz w:val="24"/>
          <w:szCs w:val="24"/>
          <w:lang w:val="el-GR"/>
        </w:rPr>
        <w:t xml:space="preserve"> - εργοθεραπέια</w:t>
      </w:r>
      <w:r w:rsidRPr="00223C20">
        <w:rPr>
          <w:rFonts w:ascii="Calibri" w:eastAsia="Calibri" w:hAnsi="Calibri" w:cs="Calibri"/>
          <w:sz w:val="24"/>
          <w:szCs w:val="24"/>
          <w:lang w:val="el-GR"/>
        </w:rPr>
        <w:t xml:space="preserve"> και τα μη-στεροειδή αντι-φλεγμονώδη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4,6</w:t>
      </w:r>
      <w:r w:rsidR="00D86814">
        <w:rPr>
          <w:rFonts w:ascii="Calibri" w:eastAsia="Calibri" w:hAnsi="Calibri" w:cs="Calibri"/>
          <w:sz w:val="24"/>
          <w:szCs w:val="24"/>
          <w:lang w:val="el-GR"/>
        </w:rPr>
        <w:t>]</w:t>
      </w:r>
      <w:r w:rsidRPr="00223C20">
        <w:rPr>
          <w:rFonts w:ascii="Calibri" w:eastAsia="Calibri" w:hAnsi="Calibri" w:cs="Calibri"/>
          <w:sz w:val="24"/>
          <w:szCs w:val="24"/>
          <w:lang w:val="el-GR"/>
        </w:rPr>
        <w:t>. Ωστόσο, πριν από την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χορήγηση αυτών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φαρμάκων, τα οποία δίδονται με φειδώ, πρέπει να ελεγχθεί η συνύπαρξη διαβητικής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νεφροπάθειας, για την αποφυγή ανεπιθύμητων ενεργειών. Για την παρουσία </w:t>
      </w:r>
      <w:r w:rsidR="00D86814">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δερματικής επιπλοκής, η μόνη θεραπεία που προτείνεται είναι ο γλυκαιμικός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έλεγχος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[10].</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lastRenderedPageBreak/>
        <w:t>Οι</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τοπικές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διηθήσεις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στεροειδή</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ενδοαρθρικά και </w:t>
      </w:r>
      <w:r w:rsidR="00590610">
        <w:rPr>
          <w:rFonts w:ascii="Calibri" w:eastAsia="Calibri" w:hAnsi="Calibri" w:cs="Calibri"/>
          <w:sz w:val="24"/>
          <w:szCs w:val="24"/>
          <w:lang w:val="el-GR"/>
        </w:rPr>
        <w:t>κυρ</w:t>
      </w:r>
      <w:r w:rsidR="00EC6D1F">
        <w:rPr>
          <w:rFonts w:ascii="Calibri" w:eastAsia="Calibri" w:hAnsi="Calibri" w:cs="Calibri"/>
          <w:sz w:val="24"/>
          <w:szCs w:val="24"/>
          <w:lang w:val="el-GR"/>
        </w:rPr>
        <w:t>ί</w:t>
      </w:r>
      <w:r w:rsidR="00590610">
        <w:rPr>
          <w:rFonts w:ascii="Calibri" w:eastAsia="Calibri" w:hAnsi="Calibri" w:cs="Calibri"/>
          <w:sz w:val="24"/>
          <w:szCs w:val="24"/>
          <w:lang w:val="el-GR"/>
        </w:rPr>
        <w:t>ως</w:t>
      </w:r>
      <w:r w:rsidR="00590610"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στα</w:t>
      </w:r>
      <w:r w:rsidR="00590610">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περιαρθρικά</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συνδεσμικά και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τενόντια στοιχεία μπορεί να βοηθήσει σε δύσκολες περιπτώσεις. Σύμφωνα με τη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πείρα μας,</w:t>
      </w:r>
      <w:r w:rsidR="00590610">
        <w:rPr>
          <w:rFonts w:ascii="Calibri" w:eastAsia="Calibri" w:hAnsi="Calibri" w:cs="Calibri"/>
          <w:sz w:val="24"/>
          <w:szCs w:val="24"/>
          <w:lang w:val="el-GR"/>
        </w:rPr>
        <w:t xml:space="preserve"> κα</w:t>
      </w:r>
      <w:r w:rsidR="00802A22">
        <w:rPr>
          <w:rFonts w:ascii="Calibri" w:eastAsia="Calibri" w:hAnsi="Calibri" w:cs="Calibri"/>
          <w:sz w:val="24"/>
          <w:szCs w:val="24"/>
          <w:lang w:val="el-GR"/>
        </w:rPr>
        <w:t>ι</w:t>
      </w:r>
      <w:r w:rsidRPr="00223C20">
        <w:rPr>
          <w:rFonts w:ascii="Calibri" w:eastAsia="Calibri" w:hAnsi="Calibri" w:cs="Calibri"/>
          <w:sz w:val="24"/>
          <w:szCs w:val="24"/>
          <w:lang w:val="el-GR"/>
        </w:rPr>
        <w:t xml:space="preserve"> η περιοδική χρήση </w:t>
      </w:r>
      <w:r w:rsidR="006C6C8A">
        <w:rPr>
          <w:rFonts w:ascii="Calibri" w:eastAsia="Calibri" w:hAnsi="Calibri" w:cs="Calibri"/>
          <w:sz w:val="24"/>
          <w:szCs w:val="24"/>
          <w:lang w:val="el-GR"/>
        </w:rPr>
        <w:t xml:space="preserve">τους </w:t>
      </w:r>
      <w:r w:rsidRPr="00223C20">
        <w:rPr>
          <w:rFonts w:ascii="Calibri" w:eastAsia="Calibri" w:hAnsi="Calibri" w:cs="Calibri"/>
          <w:sz w:val="24"/>
          <w:szCs w:val="24"/>
          <w:lang w:val="el-GR"/>
        </w:rPr>
        <w:t>δεν απορρυθμίζει το διαβήτη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w:t>
      </w:r>
      <w:r w:rsidR="008D77A1">
        <w:rPr>
          <w:rFonts w:ascii="Calibri" w:eastAsia="Calibri" w:hAnsi="Calibri" w:cs="Calibri"/>
          <w:sz w:val="24"/>
          <w:szCs w:val="24"/>
          <w:lang w:val="el-GR"/>
        </w:rPr>
        <w:t>30,31</w:t>
      </w:r>
      <w:r w:rsidRPr="00223C20">
        <w:rPr>
          <w:rFonts w:ascii="Calibri" w:eastAsia="Calibri" w:hAnsi="Calibri" w:cs="Calibri"/>
          <w:sz w:val="24"/>
          <w:szCs w:val="24"/>
          <w:lang w:val="el-GR"/>
        </w:rPr>
        <w:t>].</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Οι</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διατάσεις και οι ασκήσεις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ενδυνάμωσης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χρησιμοποιούνται ευρέως, προκειμένου</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να προληφθεί ή να μειωθεί η δυσκαμψία των αρθρώσεων, αλλά οι βελτιώσεις με</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φυσιοθεραπεία ποικίλουν από μικρές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έως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μέτριες ή βραχυπρόθεσμες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[1,4].</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t>Πολλά</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φάρμακα, τα οποία μπορούν να παρεμβαίνουν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στον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σχηματισμό</w:t>
      </w:r>
      <w:r w:rsidR="006C6C8A">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των </w:t>
      </w:r>
      <w:r w:rsidRPr="00223C20">
        <w:rPr>
          <w:rFonts w:ascii="Calibri" w:eastAsia="Calibri" w:hAnsi="Calibri" w:cs="Calibri"/>
          <w:sz w:val="24"/>
          <w:szCs w:val="24"/>
        </w:rPr>
        <w:t>AGE</w:t>
      </w:r>
      <w:r w:rsidRPr="00223C20">
        <w:rPr>
          <w:rFonts w:ascii="Calibri" w:eastAsia="Calibri" w:hAnsi="Calibri" w:cs="Calibri"/>
          <w:sz w:val="24"/>
          <w:szCs w:val="24"/>
          <w:lang w:val="el-GR"/>
        </w:rPr>
        <w:t xml:space="preserve"> και</w:t>
      </w:r>
      <w:r w:rsidR="00D86814">
        <w:rPr>
          <w:rFonts w:ascii="Calibri" w:eastAsia="Calibri" w:hAnsi="Calibri" w:cs="Calibri"/>
          <w:sz w:val="24"/>
          <w:szCs w:val="24"/>
          <w:lang w:val="el-GR"/>
        </w:rPr>
        <w:t xml:space="preserve"> </w:t>
      </w:r>
      <w:r w:rsidR="006C6C8A">
        <w:rPr>
          <w:rFonts w:ascii="Calibri" w:eastAsia="Calibri" w:hAnsi="Calibri" w:cs="Calibri"/>
          <w:sz w:val="24"/>
          <w:szCs w:val="24"/>
          <w:lang w:val="el-GR"/>
        </w:rPr>
        <w:t>την απομάκρυνσή</w:t>
      </w:r>
      <w:r w:rsidRPr="00223C20">
        <w:rPr>
          <w:rFonts w:ascii="Calibri" w:eastAsia="Calibri" w:hAnsi="Calibri" w:cs="Calibri"/>
          <w:sz w:val="24"/>
          <w:szCs w:val="24"/>
          <w:lang w:val="el-GR"/>
        </w:rPr>
        <w:t xml:space="preserve"> τους , ή με τα κυτταρικά αποτελέσματα των </w:t>
      </w:r>
      <w:r w:rsidRPr="00223C20">
        <w:rPr>
          <w:rFonts w:ascii="Calibri" w:eastAsia="Calibri" w:hAnsi="Calibri" w:cs="Calibri"/>
          <w:sz w:val="24"/>
          <w:szCs w:val="24"/>
        </w:rPr>
        <w:t>AGEs</w:t>
      </w:r>
      <w:r w:rsidRPr="00223C20">
        <w:rPr>
          <w:rFonts w:ascii="Calibri" w:eastAsia="Calibri" w:hAnsi="Calibri" w:cs="Calibri"/>
          <w:sz w:val="24"/>
          <w:szCs w:val="24"/>
          <w:lang w:val="el-GR"/>
        </w:rPr>
        <w:t>, είναι υπό</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μελέτη</w:t>
      </w:r>
      <w:r w:rsidR="00D86814">
        <w:rPr>
          <w:rFonts w:ascii="Calibri" w:eastAsia="Calibri" w:hAnsi="Calibri" w:cs="Calibri"/>
          <w:sz w:val="24"/>
          <w:szCs w:val="24"/>
          <w:lang w:val="el-GR"/>
        </w:rPr>
        <w:t xml:space="preserve"> </w:t>
      </w:r>
      <w:r w:rsidR="008D77A1">
        <w:rPr>
          <w:rFonts w:ascii="Calibri" w:eastAsia="Calibri" w:hAnsi="Calibri" w:cs="Calibri"/>
          <w:sz w:val="24"/>
          <w:szCs w:val="24"/>
          <w:lang w:val="el-GR"/>
        </w:rPr>
        <w:t>[32,33</w:t>
      </w:r>
      <w:r w:rsidRPr="00223C20">
        <w:rPr>
          <w:rFonts w:ascii="Calibri" w:eastAsia="Calibri" w:hAnsi="Calibri" w:cs="Calibri"/>
          <w:sz w:val="24"/>
          <w:szCs w:val="24"/>
          <w:lang w:val="el-GR"/>
        </w:rPr>
        <w:t>]. Μεταξύ αυτών είναι η πυριδοξαμίνη, μια δραστική μορφή της βιταμίνης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Β6, ενώσεις </w:t>
      </w:r>
      <w:r w:rsidRPr="00223C20">
        <w:rPr>
          <w:rFonts w:ascii="Calibri" w:eastAsia="Calibri" w:hAnsi="Calibri" w:cs="Calibri"/>
          <w:sz w:val="24"/>
          <w:szCs w:val="24"/>
        </w:rPr>
        <w:t>AGE</w:t>
      </w:r>
      <w:r w:rsidRPr="00223C20">
        <w:rPr>
          <w:rFonts w:ascii="Calibri" w:eastAsia="Calibri" w:hAnsi="Calibri" w:cs="Calibri"/>
          <w:sz w:val="24"/>
          <w:szCs w:val="24"/>
          <w:lang w:val="el-GR"/>
        </w:rPr>
        <w:t>-αναστολεά, γλυκοζαμίνη, ρουτίνη και παράγωγα, διαλυτές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ισομορφές </w:t>
      </w:r>
      <w:r w:rsidRPr="00223C20">
        <w:rPr>
          <w:rFonts w:ascii="Calibri" w:eastAsia="Calibri" w:hAnsi="Calibri" w:cs="Calibri"/>
          <w:sz w:val="24"/>
          <w:szCs w:val="24"/>
        </w:rPr>
        <w:t>RAGE</w:t>
      </w:r>
      <w:r w:rsidRPr="00223C20">
        <w:rPr>
          <w:rFonts w:ascii="Calibri" w:eastAsia="Calibri" w:hAnsi="Calibri" w:cs="Calibri"/>
          <w:sz w:val="24"/>
          <w:szCs w:val="24"/>
          <w:lang w:val="el-GR"/>
        </w:rPr>
        <w:t xml:space="preserve"> και στατίνες. Σε πειραματικά μοντέλα ζώων, αυτά τα φάρμακα είναι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αποτελεσματικά στη μείωση των διαβητικών επιπλοκών λόγω του σχηματισμού 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rPr>
        <w:t>AGEs</w:t>
      </w:r>
      <w:r w:rsidRPr="00223C20">
        <w:rPr>
          <w:rFonts w:ascii="Calibri" w:eastAsia="Calibri" w:hAnsi="Calibri" w:cs="Calibri"/>
          <w:sz w:val="24"/>
          <w:szCs w:val="24"/>
          <w:lang w:val="el-GR"/>
        </w:rPr>
        <w:t>. Ωστόσο, απαιτείται περαιτέρω μελέτη πριν την ευρεία χρήση τους σε κλινικό</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περιβάλλον.</w:t>
      </w:r>
    </w:p>
    <w:p w:rsidR="0038047C" w:rsidRPr="00223C20" w:rsidRDefault="4878DD9D" w:rsidP="0086573E">
      <w:pPr>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ΒΙΒΛΙΟΓΡΑΦΙΑ</w:t>
      </w:r>
    </w:p>
    <w:p w:rsidR="004967BB" w:rsidRPr="0004651C" w:rsidRDefault="004967BB" w:rsidP="004967BB">
      <w:pPr>
        <w:pStyle w:val="ListParagraph"/>
        <w:numPr>
          <w:ilvl w:val="0"/>
          <w:numId w:val="1"/>
        </w:numPr>
        <w:spacing w:after="0" w:line="240" w:lineRule="auto"/>
        <w:jc w:val="both"/>
        <w:rPr>
          <w:sz w:val="24"/>
          <w:szCs w:val="24"/>
          <w:lang w:val="el-GR"/>
        </w:rPr>
      </w:pPr>
      <w:r>
        <w:rPr>
          <w:sz w:val="24"/>
          <w:szCs w:val="24"/>
          <w:lang w:val="el-GR"/>
        </w:rPr>
        <w:t>Γουλές</w:t>
      </w:r>
      <w:r w:rsidRPr="0004651C">
        <w:rPr>
          <w:sz w:val="24"/>
          <w:szCs w:val="24"/>
          <w:lang w:val="el-GR"/>
        </w:rPr>
        <w:t xml:space="preserve"> </w:t>
      </w:r>
      <w:r>
        <w:rPr>
          <w:sz w:val="24"/>
          <w:szCs w:val="24"/>
          <w:lang w:val="el-GR"/>
        </w:rPr>
        <w:t>Δ</w:t>
      </w:r>
      <w:r w:rsidRPr="0004651C">
        <w:rPr>
          <w:sz w:val="24"/>
          <w:szCs w:val="24"/>
          <w:lang w:val="el-GR"/>
        </w:rPr>
        <w:t xml:space="preserve">, </w:t>
      </w:r>
      <w:r>
        <w:rPr>
          <w:sz w:val="24"/>
          <w:szCs w:val="24"/>
          <w:lang w:val="el-GR"/>
        </w:rPr>
        <w:t>Τεντολούρης</w:t>
      </w:r>
      <w:r w:rsidRPr="0004651C">
        <w:rPr>
          <w:sz w:val="24"/>
          <w:szCs w:val="24"/>
          <w:lang w:val="el-GR"/>
        </w:rPr>
        <w:t xml:space="preserve"> </w:t>
      </w:r>
      <w:r>
        <w:rPr>
          <w:sz w:val="24"/>
          <w:szCs w:val="24"/>
          <w:lang w:val="el-GR"/>
        </w:rPr>
        <w:t>Ν</w:t>
      </w:r>
      <w:r w:rsidRPr="0004651C">
        <w:rPr>
          <w:sz w:val="24"/>
          <w:szCs w:val="24"/>
          <w:lang w:val="el-GR"/>
        </w:rPr>
        <w:t xml:space="preserve">. </w:t>
      </w:r>
      <w:r>
        <w:rPr>
          <w:sz w:val="24"/>
          <w:szCs w:val="24"/>
          <w:lang w:val="el-GR"/>
        </w:rPr>
        <w:t>Μυοσκελετικές εκδηλώσεις σακχαρώδους διαβήτη. Εκδόσεις ΕΕΛΙΑ, Αθήνα 2021</w:t>
      </w:r>
      <w:r w:rsidRPr="004967BB">
        <w:rPr>
          <w:rFonts w:ascii="Calibri" w:eastAsia="Calibri" w:hAnsi="Calibri" w:cs="Calibri"/>
          <w:sz w:val="24"/>
          <w:szCs w:val="24"/>
          <w:lang w:val="el-GR"/>
        </w:rPr>
        <w:t>;</w:t>
      </w:r>
      <w:r>
        <w:rPr>
          <w:rFonts w:ascii="Calibri" w:eastAsia="Calibri" w:hAnsi="Calibri" w:cs="Calibri"/>
          <w:sz w:val="24"/>
          <w:szCs w:val="24"/>
          <w:lang w:val="el-GR"/>
        </w:rPr>
        <w:t>20-30.</w:t>
      </w:r>
    </w:p>
    <w:p w:rsidR="0038047C" w:rsidRPr="006C6C8A" w:rsidRDefault="4878DD9D" w:rsidP="006C6C8A">
      <w:pPr>
        <w:pStyle w:val="ListParagraph"/>
        <w:numPr>
          <w:ilvl w:val="0"/>
          <w:numId w:val="1"/>
        </w:numPr>
        <w:spacing w:after="0" w:line="240" w:lineRule="auto"/>
        <w:jc w:val="both"/>
        <w:rPr>
          <w:sz w:val="24"/>
          <w:szCs w:val="24"/>
          <w:lang w:val="el-GR"/>
        </w:rPr>
      </w:pPr>
      <w:r w:rsidRPr="00214109">
        <w:rPr>
          <w:rFonts w:ascii="Calibri" w:eastAsia="Calibri" w:hAnsi="Calibri" w:cs="Calibri"/>
          <w:sz w:val="24"/>
          <w:szCs w:val="24"/>
          <w:lang w:val="de-CH"/>
        </w:rPr>
        <w:t xml:space="preserve">MBG Silva, TL Skare. Musculoskeletal disorders in diabetes mellitus. </w:t>
      </w:r>
      <w:r w:rsidRPr="006C6C8A">
        <w:rPr>
          <w:rFonts w:ascii="Calibri" w:eastAsia="Calibri" w:hAnsi="Calibri" w:cs="Calibri"/>
          <w:sz w:val="24"/>
          <w:szCs w:val="24"/>
        </w:rPr>
        <w:t>Rev</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Bras</w:t>
      </w:r>
      <w:r w:rsidRPr="006C6C8A">
        <w:rPr>
          <w:rFonts w:ascii="Calibri" w:eastAsia="Calibri" w:hAnsi="Calibri" w:cs="Calibri"/>
          <w:sz w:val="24"/>
          <w:szCs w:val="24"/>
          <w:lang w:val="el-GR"/>
        </w:rPr>
        <w:t>.</w:t>
      </w:r>
      <w:r w:rsidR="006C6C8A" w:rsidRPr="006C6C8A">
        <w:rPr>
          <w:rFonts w:ascii="Calibri" w:eastAsia="Calibri" w:hAnsi="Calibri" w:cs="Calibri"/>
          <w:sz w:val="24"/>
          <w:szCs w:val="24"/>
          <w:lang w:val="el-GR"/>
        </w:rPr>
        <w:t xml:space="preserve"> </w:t>
      </w:r>
      <w:proofErr w:type="spellStart"/>
      <w:r w:rsidRPr="006C6C8A">
        <w:rPr>
          <w:rFonts w:ascii="Calibri" w:eastAsia="Calibri" w:hAnsi="Calibri" w:cs="Calibri"/>
          <w:sz w:val="24"/>
          <w:szCs w:val="24"/>
        </w:rPr>
        <w:t>Reumatol</w:t>
      </w:r>
      <w:proofErr w:type="spellEnd"/>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vol</w:t>
      </w:r>
      <w:r w:rsidRPr="006C6C8A">
        <w:rPr>
          <w:rFonts w:ascii="Calibri" w:eastAsia="Calibri" w:hAnsi="Calibri" w:cs="Calibri"/>
          <w:sz w:val="24"/>
          <w:szCs w:val="24"/>
          <w:lang w:val="el-GR"/>
        </w:rPr>
        <w:t xml:space="preserve">.52 </w:t>
      </w:r>
      <w:r w:rsidRPr="006C6C8A">
        <w:rPr>
          <w:rFonts w:ascii="Calibri" w:eastAsia="Calibri" w:hAnsi="Calibri" w:cs="Calibri"/>
          <w:sz w:val="24"/>
          <w:szCs w:val="24"/>
        </w:rPr>
        <w:t>no</w:t>
      </w:r>
      <w:r w:rsidRPr="006C6C8A">
        <w:rPr>
          <w:rFonts w:ascii="Calibri" w:eastAsia="Calibri" w:hAnsi="Calibri" w:cs="Calibri"/>
          <w:sz w:val="24"/>
          <w:szCs w:val="24"/>
          <w:lang w:val="el-GR"/>
        </w:rPr>
        <w:t xml:space="preserve">.4 </w:t>
      </w:r>
      <w:r w:rsidRPr="006C6C8A">
        <w:rPr>
          <w:rFonts w:ascii="Calibri" w:eastAsia="Calibri" w:hAnsi="Calibri" w:cs="Calibri"/>
          <w:sz w:val="24"/>
          <w:szCs w:val="24"/>
        </w:rPr>
        <w:t>S</w:t>
      </w:r>
      <w:r w:rsidRPr="006C6C8A">
        <w:rPr>
          <w:rFonts w:ascii="Calibri" w:eastAsia="Calibri" w:hAnsi="Calibri" w:cs="Calibri"/>
          <w:sz w:val="24"/>
          <w:szCs w:val="24"/>
          <w:lang w:val="el-GR"/>
        </w:rPr>
        <w:t>ã</w:t>
      </w:r>
      <w:r w:rsidRPr="006C6C8A">
        <w:rPr>
          <w:rFonts w:ascii="Calibri" w:eastAsia="Calibri" w:hAnsi="Calibri" w:cs="Calibri"/>
          <w:sz w:val="24"/>
          <w:szCs w:val="24"/>
        </w:rPr>
        <w:t>o</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Paulo</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July</w:t>
      </w:r>
      <w:r w:rsidRPr="006C6C8A">
        <w:rPr>
          <w:rFonts w:ascii="Calibri" w:eastAsia="Calibri" w:hAnsi="Calibri" w:cs="Calibri"/>
          <w:sz w:val="24"/>
          <w:szCs w:val="24"/>
          <w:lang w:val="el-GR"/>
        </w:rPr>
        <w:t>/</w:t>
      </w:r>
      <w:r w:rsidRPr="006C6C8A">
        <w:rPr>
          <w:rFonts w:ascii="Calibri" w:eastAsia="Calibri" w:hAnsi="Calibri" w:cs="Calibri"/>
          <w:sz w:val="24"/>
          <w:szCs w:val="24"/>
        </w:rPr>
        <w:t>Aug</w:t>
      </w:r>
      <w:r w:rsidRPr="006C6C8A">
        <w:rPr>
          <w:rFonts w:ascii="Calibri" w:eastAsia="Calibri" w:hAnsi="Calibri" w:cs="Calibri"/>
          <w:sz w:val="24"/>
          <w:szCs w:val="24"/>
          <w:lang w:val="el-GR"/>
        </w:rPr>
        <w:t>. 2012</w:t>
      </w:r>
    </w:p>
    <w:p w:rsidR="0038047C" w:rsidRPr="006C6C8A" w:rsidRDefault="4878DD9D" w:rsidP="006C6C8A">
      <w:pPr>
        <w:pStyle w:val="ListParagraph"/>
        <w:numPr>
          <w:ilvl w:val="0"/>
          <w:numId w:val="1"/>
        </w:numPr>
        <w:spacing w:after="0" w:line="240" w:lineRule="auto"/>
        <w:jc w:val="both"/>
        <w:rPr>
          <w:sz w:val="24"/>
          <w:szCs w:val="24"/>
        </w:rPr>
      </w:pPr>
      <w:r w:rsidRPr="006C6C8A">
        <w:rPr>
          <w:rFonts w:ascii="Calibri" w:eastAsia="Calibri" w:hAnsi="Calibri" w:cs="Calibri"/>
          <w:sz w:val="24"/>
          <w:szCs w:val="24"/>
        </w:rPr>
        <w:t>Alvin</w:t>
      </w:r>
      <w:r w:rsidRPr="00154E78">
        <w:rPr>
          <w:rFonts w:ascii="Calibri" w:eastAsia="Calibri" w:hAnsi="Calibri" w:cs="Calibri"/>
          <w:sz w:val="24"/>
          <w:szCs w:val="24"/>
        </w:rPr>
        <w:t xml:space="preserve"> </w:t>
      </w:r>
      <w:r w:rsidRPr="006C6C8A">
        <w:rPr>
          <w:rFonts w:ascii="Calibri" w:eastAsia="Calibri" w:hAnsi="Calibri" w:cs="Calibri"/>
          <w:sz w:val="24"/>
          <w:szCs w:val="24"/>
        </w:rPr>
        <w:t>C</w:t>
      </w:r>
      <w:r w:rsidRPr="00154E78">
        <w:rPr>
          <w:rFonts w:ascii="Calibri" w:eastAsia="Calibri" w:hAnsi="Calibri" w:cs="Calibri"/>
          <w:sz w:val="24"/>
          <w:szCs w:val="24"/>
        </w:rPr>
        <w:t xml:space="preserve"> </w:t>
      </w:r>
      <w:r w:rsidRPr="006C6C8A">
        <w:rPr>
          <w:rFonts w:ascii="Calibri" w:eastAsia="Calibri" w:hAnsi="Calibri" w:cs="Calibri"/>
          <w:sz w:val="24"/>
          <w:szCs w:val="24"/>
        </w:rPr>
        <w:t>Power</w:t>
      </w:r>
      <w:r w:rsidRPr="00154E78">
        <w:rPr>
          <w:rFonts w:ascii="Calibri" w:eastAsia="Calibri" w:hAnsi="Calibri" w:cs="Calibri"/>
          <w:sz w:val="24"/>
          <w:szCs w:val="24"/>
        </w:rPr>
        <w:t xml:space="preserve">. </w:t>
      </w:r>
      <w:r w:rsidRPr="00214109">
        <w:rPr>
          <w:rFonts w:ascii="Calibri" w:eastAsia="Calibri" w:hAnsi="Calibri" w:cs="Calibri"/>
          <w:sz w:val="24"/>
          <w:szCs w:val="24"/>
        </w:rPr>
        <w:t>Diabetes</w:t>
      </w:r>
      <w:r w:rsidRPr="00154E78">
        <w:rPr>
          <w:rFonts w:ascii="Calibri" w:eastAsia="Calibri" w:hAnsi="Calibri" w:cs="Calibri"/>
          <w:sz w:val="24"/>
          <w:szCs w:val="24"/>
        </w:rPr>
        <w:t xml:space="preserve"> </w:t>
      </w:r>
      <w:r w:rsidRPr="00214109">
        <w:rPr>
          <w:rFonts w:ascii="Calibri" w:eastAsia="Calibri" w:hAnsi="Calibri" w:cs="Calibri"/>
          <w:sz w:val="24"/>
          <w:szCs w:val="24"/>
        </w:rPr>
        <w:t>mellitus</w:t>
      </w:r>
      <w:r w:rsidRPr="00154E78">
        <w:rPr>
          <w:rFonts w:ascii="Calibri" w:eastAsia="Calibri" w:hAnsi="Calibri" w:cs="Calibri"/>
          <w:sz w:val="24"/>
          <w:szCs w:val="24"/>
        </w:rPr>
        <w:t xml:space="preserve">. </w:t>
      </w:r>
      <w:r w:rsidRPr="00214109">
        <w:rPr>
          <w:rFonts w:ascii="Calibri" w:eastAsia="Calibri" w:hAnsi="Calibri" w:cs="Calibri"/>
          <w:sz w:val="24"/>
          <w:szCs w:val="24"/>
        </w:rPr>
        <w:t>In</w:t>
      </w:r>
      <w:r w:rsidRPr="00154E78">
        <w:rPr>
          <w:rFonts w:ascii="Calibri" w:eastAsia="Calibri" w:hAnsi="Calibri" w:cs="Calibri"/>
          <w:sz w:val="24"/>
          <w:szCs w:val="24"/>
        </w:rPr>
        <w:t xml:space="preserve">: </w:t>
      </w:r>
      <w:r w:rsidRPr="00214109">
        <w:rPr>
          <w:rFonts w:ascii="Calibri" w:eastAsia="Calibri" w:hAnsi="Calibri" w:cs="Calibri"/>
          <w:sz w:val="24"/>
          <w:szCs w:val="24"/>
        </w:rPr>
        <w:t>Kasper</w:t>
      </w:r>
      <w:r w:rsidRPr="00154E78">
        <w:rPr>
          <w:rFonts w:ascii="Calibri" w:eastAsia="Calibri" w:hAnsi="Calibri" w:cs="Calibri"/>
          <w:sz w:val="24"/>
          <w:szCs w:val="24"/>
        </w:rPr>
        <w:t xml:space="preserve"> </w:t>
      </w:r>
      <w:r w:rsidRPr="00214109">
        <w:rPr>
          <w:rFonts w:ascii="Calibri" w:eastAsia="Calibri" w:hAnsi="Calibri" w:cs="Calibri"/>
          <w:sz w:val="24"/>
          <w:szCs w:val="24"/>
        </w:rPr>
        <w:t>DL</w:t>
      </w:r>
      <w:r w:rsidRPr="00154E78">
        <w:rPr>
          <w:rFonts w:ascii="Calibri" w:eastAsia="Calibri" w:hAnsi="Calibri" w:cs="Calibri"/>
          <w:sz w:val="24"/>
          <w:szCs w:val="24"/>
        </w:rPr>
        <w:t xml:space="preserve">, </w:t>
      </w:r>
      <w:proofErr w:type="spellStart"/>
      <w:r w:rsidRPr="00214109">
        <w:rPr>
          <w:rFonts w:ascii="Calibri" w:eastAsia="Calibri" w:hAnsi="Calibri" w:cs="Calibri"/>
          <w:sz w:val="24"/>
          <w:szCs w:val="24"/>
        </w:rPr>
        <w:t>Braunwald</w:t>
      </w:r>
      <w:proofErr w:type="spellEnd"/>
      <w:r w:rsidRPr="00154E78">
        <w:rPr>
          <w:rFonts w:ascii="Calibri" w:eastAsia="Calibri" w:hAnsi="Calibri" w:cs="Calibri"/>
          <w:sz w:val="24"/>
          <w:szCs w:val="24"/>
        </w:rPr>
        <w:t xml:space="preserve"> </w:t>
      </w:r>
      <w:r w:rsidRPr="00214109">
        <w:rPr>
          <w:rFonts w:ascii="Calibri" w:eastAsia="Calibri" w:hAnsi="Calibri" w:cs="Calibri"/>
          <w:sz w:val="24"/>
          <w:szCs w:val="24"/>
        </w:rPr>
        <w:t>E</w:t>
      </w:r>
      <w:r w:rsidRPr="00154E78">
        <w:rPr>
          <w:rFonts w:ascii="Calibri" w:eastAsia="Calibri" w:hAnsi="Calibri" w:cs="Calibri"/>
          <w:sz w:val="24"/>
          <w:szCs w:val="24"/>
        </w:rPr>
        <w:t xml:space="preserve">, </w:t>
      </w:r>
      <w:proofErr w:type="spellStart"/>
      <w:r w:rsidRPr="00214109">
        <w:rPr>
          <w:rFonts w:ascii="Calibri" w:eastAsia="Calibri" w:hAnsi="Calibri" w:cs="Calibri"/>
          <w:sz w:val="24"/>
          <w:szCs w:val="24"/>
        </w:rPr>
        <w:t>Fauci</w:t>
      </w:r>
      <w:proofErr w:type="spellEnd"/>
      <w:r w:rsidRPr="00154E78">
        <w:rPr>
          <w:rFonts w:ascii="Calibri" w:eastAsia="Calibri" w:hAnsi="Calibri" w:cs="Calibri"/>
          <w:sz w:val="24"/>
          <w:szCs w:val="24"/>
        </w:rPr>
        <w:t xml:space="preserve"> </w:t>
      </w:r>
      <w:r w:rsidRPr="00214109">
        <w:rPr>
          <w:rFonts w:ascii="Calibri" w:eastAsia="Calibri" w:hAnsi="Calibri" w:cs="Calibri"/>
          <w:sz w:val="24"/>
          <w:szCs w:val="24"/>
        </w:rPr>
        <w:t>A</w:t>
      </w:r>
      <w:r w:rsidRPr="00154E78">
        <w:rPr>
          <w:rFonts w:ascii="Calibri" w:eastAsia="Calibri" w:hAnsi="Calibri" w:cs="Calibri"/>
          <w:sz w:val="24"/>
          <w:szCs w:val="24"/>
        </w:rPr>
        <w:t xml:space="preserve">, </w:t>
      </w:r>
      <w:r w:rsidRPr="00214109">
        <w:rPr>
          <w:rFonts w:ascii="Calibri" w:eastAsia="Calibri" w:hAnsi="Calibri" w:cs="Calibri"/>
          <w:sz w:val="24"/>
          <w:szCs w:val="24"/>
        </w:rPr>
        <w:t>Hauser</w:t>
      </w:r>
      <w:r w:rsidR="006C6C8A" w:rsidRPr="00154E78">
        <w:rPr>
          <w:rFonts w:ascii="Calibri" w:eastAsia="Calibri" w:hAnsi="Calibri" w:cs="Calibri"/>
          <w:sz w:val="24"/>
          <w:szCs w:val="24"/>
        </w:rPr>
        <w:t xml:space="preserve"> </w:t>
      </w:r>
      <w:r w:rsidRPr="006C6C8A">
        <w:rPr>
          <w:rFonts w:ascii="Calibri" w:eastAsia="Calibri" w:hAnsi="Calibri" w:cs="Calibri"/>
          <w:sz w:val="24"/>
          <w:szCs w:val="24"/>
        </w:rPr>
        <w:t>S</w:t>
      </w:r>
      <w:r w:rsidRPr="00154E78">
        <w:rPr>
          <w:rFonts w:ascii="Calibri" w:eastAsia="Calibri" w:hAnsi="Calibri" w:cs="Calibri"/>
          <w:sz w:val="24"/>
          <w:szCs w:val="24"/>
        </w:rPr>
        <w:t xml:space="preserve">, </w:t>
      </w:r>
      <w:r w:rsidRPr="006C6C8A">
        <w:rPr>
          <w:rFonts w:ascii="Calibri" w:eastAsia="Calibri" w:hAnsi="Calibri" w:cs="Calibri"/>
          <w:sz w:val="24"/>
          <w:szCs w:val="24"/>
        </w:rPr>
        <w:t>Longo</w:t>
      </w:r>
      <w:r w:rsidRPr="00154E78">
        <w:rPr>
          <w:rFonts w:ascii="Calibri" w:eastAsia="Calibri" w:hAnsi="Calibri" w:cs="Calibri"/>
          <w:sz w:val="24"/>
          <w:szCs w:val="24"/>
        </w:rPr>
        <w:t xml:space="preserve"> </w:t>
      </w:r>
      <w:r w:rsidRPr="006C6C8A">
        <w:rPr>
          <w:rFonts w:ascii="Calibri" w:eastAsia="Calibri" w:hAnsi="Calibri" w:cs="Calibri"/>
          <w:sz w:val="24"/>
          <w:szCs w:val="24"/>
        </w:rPr>
        <w:t>D</w:t>
      </w:r>
      <w:r w:rsidRPr="00154E78">
        <w:rPr>
          <w:rFonts w:ascii="Calibri" w:eastAsia="Calibri" w:hAnsi="Calibri" w:cs="Calibri"/>
          <w:sz w:val="24"/>
          <w:szCs w:val="24"/>
        </w:rPr>
        <w:t xml:space="preserve"> </w:t>
      </w:r>
      <w:r w:rsidRPr="006C6C8A">
        <w:rPr>
          <w:rFonts w:ascii="Calibri" w:eastAsia="Calibri" w:hAnsi="Calibri" w:cs="Calibri"/>
          <w:sz w:val="24"/>
          <w:szCs w:val="24"/>
        </w:rPr>
        <w:t>Jameson</w:t>
      </w:r>
      <w:r w:rsidRPr="00154E78">
        <w:rPr>
          <w:rFonts w:ascii="Calibri" w:eastAsia="Calibri" w:hAnsi="Calibri" w:cs="Calibri"/>
          <w:sz w:val="24"/>
          <w:szCs w:val="24"/>
        </w:rPr>
        <w:t xml:space="preserve"> </w:t>
      </w:r>
      <w:r w:rsidRPr="006C6C8A">
        <w:rPr>
          <w:rFonts w:ascii="Calibri" w:eastAsia="Calibri" w:hAnsi="Calibri" w:cs="Calibri"/>
          <w:sz w:val="24"/>
          <w:szCs w:val="24"/>
        </w:rPr>
        <w:t>JL</w:t>
      </w:r>
      <w:r w:rsidRPr="00154E78">
        <w:rPr>
          <w:rFonts w:ascii="Calibri" w:eastAsia="Calibri" w:hAnsi="Calibri" w:cs="Calibri"/>
          <w:sz w:val="24"/>
          <w:szCs w:val="24"/>
        </w:rPr>
        <w:t xml:space="preserve"> (</w:t>
      </w:r>
      <w:r w:rsidRPr="006C6C8A">
        <w:rPr>
          <w:rFonts w:ascii="Calibri" w:eastAsia="Calibri" w:hAnsi="Calibri" w:cs="Calibri"/>
          <w:sz w:val="24"/>
          <w:szCs w:val="24"/>
        </w:rPr>
        <w:t>eds</w:t>
      </w:r>
      <w:r w:rsidRPr="00154E78">
        <w:rPr>
          <w:rFonts w:ascii="Calibri" w:eastAsia="Calibri" w:hAnsi="Calibri" w:cs="Calibri"/>
          <w:sz w:val="24"/>
          <w:szCs w:val="24"/>
        </w:rPr>
        <w:t xml:space="preserve">.). </w:t>
      </w:r>
      <w:r w:rsidRPr="006C6C8A">
        <w:rPr>
          <w:rFonts w:ascii="Calibri" w:eastAsia="Calibri" w:hAnsi="Calibri" w:cs="Calibri"/>
          <w:sz w:val="24"/>
          <w:szCs w:val="24"/>
        </w:rPr>
        <w:t>Harrison</w:t>
      </w:r>
      <w:r w:rsidRPr="0004651C">
        <w:rPr>
          <w:rFonts w:ascii="Calibri" w:eastAsia="Calibri" w:hAnsi="Calibri" w:cs="Calibri"/>
          <w:sz w:val="24"/>
          <w:szCs w:val="24"/>
          <w:lang w:val="el-GR"/>
        </w:rPr>
        <w:t>'</w:t>
      </w:r>
      <w:r w:rsidRPr="006C6C8A">
        <w:rPr>
          <w:rFonts w:ascii="Calibri" w:eastAsia="Calibri" w:hAnsi="Calibri" w:cs="Calibri"/>
          <w:sz w:val="24"/>
          <w:szCs w:val="24"/>
        </w:rPr>
        <w:t>s</w:t>
      </w:r>
      <w:r w:rsidRPr="0004651C">
        <w:rPr>
          <w:rFonts w:ascii="Calibri" w:eastAsia="Calibri" w:hAnsi="Calibri" w:cs="Calibri"/>
          <w:sz w:val="24"/>
          <w:szCs w:val="24"/>
          <w:lang w:val="el-GR"/>
        </w:rPr>
        <w:t xml:space="preserve"> </w:t>
      </w:r>
      <w:r w:rsidRPr="006C6C8A">
        <w:rPr>
          <w:rFonts w:ascii="Calibri" w:eastAsia="Calibri" w:hAnsi="Calibri" w:cs="Calibri"/>
          <w:sz w:val="24"/>
          <w:szCs w:val="24"/>
        </w:rPr>
        <w:t>Principle of Internal Medicine. 16.ed.</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McGraw-Hill, 2004; pp. 3779-829.</w:t>
      </w:r>
    </w:p>
    <w:p w:rsidR="0038047C" w:rsidRPr="006C6C8A" w:rsidRDefault="4878DD9D" w:rsidP="006C6C8A">
      <w:pPr>
        <w:pStyle w:val="ListParagraph"/>
        <w:numPr>
          <w:ilvl w:val="0"/>
          <w:numId w:val="1"/>
        </w:numPr>
        <w:spacing w:after="0" w:line="240" w:lineRule="auto"/>
        <w:jc w:val="both"/>
        <w:rPr>
          <w:sz w:val="24"/>
          <w:szCs w:val="24"/>
          <w:lang w:val="de-DE"/>
        </w:rPr>
      </w:pPr>
      <w:proofErr w:type="spellStart"/>
      <w:r w:rsidRPr="006C6C8A">
        <w:rPr>
          <w:rFonts w:ascii="Calibri" w:eastAsia="Calibri" w:hAnsi="Calibri" w:cs="Calibri"/>
          <w:sz w:val="24"/>
          <w:szCs w:val="24"/>
        </w:rPr>
        <w:t>Lebiedz-Odrobina</w:t>
      </w:r>
      <w:proofErr w:type="spellEnd"/>
      <w:r w:rsidRPr="006C6C8A">
        <w:rPr>
          <w:rFonts w:ascii="Calibri" w:eastAsia="Calibri" w:hAnsi="Calibri" w:cs="Calibri"/>
          <w:sz w:val="24"/>
          <w:szCs w:val="24"/>
        </w:rPr>
        <w:t xml:space="preserve"> D, Kay J. Rheumatic manifestation of diabetes mellitus.</w:t>
      </w:r>
      <w:r w:rsidR="006C6C8A" w:rsidRPr="00AD0E18">
        <w:rPr>
          <w:rFonts w:ascii="Calibri" w:eastAsia="Calibri" w:hAnsi="Calibri" w:cs="Calibri"/>
          <w:sz w:val="24"/>
          <w:szCs w:val="24"/>
        </w:rPr>
        <w:t xml:space="preserve"> </w:t>
      </w:r>
      <w:r w:rsidRPr="006C6C8A">
        <w:rPr>
          <w:rFonts w:ascii="Calibri" w:eastAsia="Calibri" w:hAnsi="Calibri" w:cs="Calibri"/>
          <w:sz w:val="24"/>
          <w:szCs w:val="24"/>
          <w:lang w:val="de-DE"/>
        </w:rPr>
        <w:t>Rheum Dis Clin N Am 2010;36(4):681-99.</w:t>
      </w:r>
    </w:p>
    <w:p w:rsidR="0038047C" w:rsidRPr="006C6C8A" w:rsidRDefault="4878DD9D" w:rsidP="006C6C8A">
      <w:pPr>
        <w:pStyle w:val="ListParagraph"/>
        <w:numPr>
          <w:ilvl w:val="0"/>
          <w:numId w:val="1"/>
        </w:numPr>
        <w:spacing w:after="0" w:line="240" w:lineRule="auto"/>
        <w:jc w:val="both"/>
        <w:rPr>
          <w:sz w:val="24"/>
          <w:szCs w:val="24"/>
          <w:lang w:val="fr-FR"/>
        </w:rPr>
      </w:pPr>
      <w:r w:rsidRPr="006C6C8A">
        <w:rPr>
          <w:rFonts w:ascii="Calibri" w:eastAsia="Calibri" w:hAnsi="Calibri" w:cs="Calibri"/>
          <w:sz w:val="24"/>
          <w:szCs w:val="24"/>
          <w:lang w:val="de-DE"/>
        </w:rPr>
        <w:t xml:space="preserve">Savas S, Köroğlu BK, Koyuncuoğlu HR, Uzar E, Celik H, Tamer NM. </w:t>
      </w:r>
      <w:r w:rsidRPr="006C6C8A">
        <w:rPr>
          <w:rFonts w:ascii="Calibri" w:eastAsia="Calibri" w:hAnsi="Calibri" w:cs="Calibri"/>
          <w:sz w:val="24"/>
          <w:szCs w:val="24"/>
        </w:rPr>
        <w:t>The effects</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of the diabetes related soft tissue hand lesions and the reduced hand strength on</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functional disability of hand in type 2 diabetic patients. </w:t>
      </w:r>
      <w:proofErr w:type="spellStart"/>
      <w:r w:rsidRPr="006C6C8A">
        <w:rPr>
          <w:rFonts w:ascii="Calibri" w:eastAsia="Calibri" w:hAnsi="Calibri" w:cs="Calibri"/>
          <w:sz w:val="24"/>
          <w:szCs w:val="24"/>
          <w:lang w:val="fr-FR"/>
        </w:rPr>
        <w:t>Diabetes</w:t>
      </w:r>
      <w:proofErr w:type="spellEnd"/>
      <w:r w:rsidRPr="006C6C8A">
        <w:rPr>
          <w:rFonts w:ascii="Calibri" w:eastAsia="Calibri" w:hAnsi="Calibri" w:cs="Calibri"/>
          <w:sz w:val="24"/>
          <w:szCs w:val="24"/>
          <w:lang w:val="fr-FR"/>
        </w:rPr>
        <w:t xml:space="preserve"> </w:t>
      </w:r>
      <w:proofErr w:type="spellStart"/>
      <w:r w:rsidRPr="006C6C8A">
        <w:rPr>
          <w:rFonts w:ascii="Calibri" w:eastAsia="Calibri" w:hAnsi="Calibri" w:cs="Calibri"/>
          <w:sz w:val="24"/>
          <w:szCs w:val="24"/>
          <w:lang w:val="fr-FR"/>
        </w:rPr>
        <w:t>Res</w:t>
      </w:r>
      <w:proofErr w:type="spellEnd"/>
      <w:r w:rsidRPr="006C6C8A">
        <w:rPr>
          <w:rFonts w:ascii="Calibri" w:eastAsia="Calibri" w:hAnsi="Calibri" w:cs="Calibri"/>
          <w:sz w:val="24"/>
          <w:szCs w:val="24"/>
          <w:lang w:val="fr-FR"/>
        </w:rPr>
        <w:t xml:space="preserve"> </w:t>
      </w:r>
      <w:proofErr w:type="spellStart"/>
      <w:r w:rsidRPr="006C6C8A">
        <w:rPr>
          <w:rFonts w:ascii="Calibri" w:eastAsia="Calibri" w:hAnsi="Calibri" w:cs="Calibri"/>
          <w:sz w:val="24"/>
          <w:szCs w:val="24"/>
          <w:lang w:val="fr-FR"/>
        </w:rPr>
        <w:t>ClinPract</w:t>
      </w:r>
      <w:proofErr w:type="spellEnd"/>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lang w:val="fr-FR"/>
        </w:rPr>
        <w:t>2007;77(1):77-83.</w:t>
      </w:r>
    </w:p>
    <w:p w:rsidR="0038047C" w:rsidRPr="006C6C8A" w:rsidRDefault="4878DD9D" w:rsidP="006C6C8A">
      <w:pPr>
        <w:pStyle w:val="ListParagraph"/>
        <w:numPr>
          <w:ilvl w:val="0"/>
          <w:numId w:val="1"/>
        </w:numPr>
        <w:spacing w:after="0" w:line="240" w:lineRule="auto"/>
        <w:jc w:val="both"/>
        <w:rPr>
          <w:sz w:val="24"/>
          <w:szCs w:val="24"/>
        </w:rPr>
      </w:pPr>
      <w:proofErr w:type="spellStart"/>
      <w:r w:rsidRPr="006C6C8A">
        <w:rPr>
          <w:rFonts w:ascii="Calibri" w:eastAsia="Calibri" w:hAnsi="Calibri" w:cs="Calibri"/>
          <w:sz w:val="24"/>
          <w:szCs w:val="24"/>
          <w:lang w:val="fr-FR"/>
        </w:rPr>
        <w:t>Arkkila</w:t>
      </w:r>
      <w:proofErr w:type="spellEnd"/>
      <w:r w:rsidRPr="006C6C8A">
        <w:rPr>
          <w:rFonts w:ascii="Calibri" w:eastAsia="Calibri" w:hAnsi="Calibri" w:cs="Calibri"/>
          <w:sz w:val="24"/>
          <w:szCs w:val="24"/>
          <w:lang w:val="fr-FR"/>
        </w:rPr>
        <w:t xml:space="preserve"> PE, Gautier JF. </w:t>
      </w:r>
      <w:r w:rsidRPr="006C6C8A">
        <w:rPr>
          <w:rFonts w:ascii="Calibri" w:eastAsia="Calibri" w:hAnsi="Calibri" w:cs="Calibri"/>
          <w:sz w:val="24"/>
          <w:szCs w:val="24"/>
        </w:rPr>
        <w:t>Musculoskeletal disorders in diabetes mellitus: an update.</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Best </w:t>
      </w:r>
      <w:proofErr w:type="spellStart"/>
      <w:r w:rsidRPr="006C6C8A">
        <w:rPr>
          <w:rFonts w:ascii="Calibri" w:eastAsia="Calibri" w:hAnsi="Calibri" w:cs="Calibri"/>
          <w:sz w:val="24"/>
          <w:szCs w:val="24"/>
        </w:rPr>
        <w:t>Pract</w:t>
      </w:r>
      <w:proofErr w:type="spellEnd"/>
      <w:r w:rsidRPr="006C6C8A">
        <w:rPr>
          <w:rFonts w:ascii="Calibri" w:eastAsia="Calibri" w:hAnsi="Calibri" w:cs="Calibri"/>
          <w:sz w:val="24"/>
          <w:szCs w:val="24"/>
        </w:rPr>
        <w:t xml:space="preserve"> Res </w:t>
      </w:r>
      <w:proofErr w:type="spellStart"/>
      <w:r w:rsidRPr="006C6C8A">
        <w:rPr>
          <w:rFonts w:ascii="Calibri" w:eastAsia="Calibri" w:hAnsi="Calibri" w:cs="Calibri"/>
          <w:sz w:val="24"/>
          <w:szCs w:val="24"/>
        </w:rPr>
        <w:t>ClinRheumatol</w:t>
      </w:r>
      <w:proofErr w:type="spellEnd"/>
      <w:r w:rsidRPr="006C6C8A">
        <w:rPr>
          <w:rFonts w:ascii="Calibri" w:eastAsia="Calibri" w:hAnsi="Calibri" w:cs="Calibri"/>
          <w:sz w:val="24"/>
          <w:szCs w:val="24"/>
        </w:rPr>
        <w:t xml:space="preserve"> 2003;17(6):945-70.</w:t>
      </w:r>
    </w:p>
    <w:p w:rsidR="0038047C" w:rsidRPr="006C6C8A" w:rsidRDefault="4878DD9D" w:rsidP="006C6C8A">
      <w:pPr>
        <w:pStyle w:val="ListParagraph"/>
        <w:numPr>
          <w:ilvl w:val="0"/>
          <w:numId w:val="1"/>
        </w:numPr>
        <w:spacing w:after="0" w:line="240" w:lineRule="auto"/>
        <w:jc w:val="both"/>
        <w:rPr>
          <w:sz w:val="24"/>
          <w:szCs w:val="24"/>
        </w:rPr>
      </w:pPr>
      <w:r w:rsidRPr="006C6C8A">
        <w:rPr>
          <w:rFonts w:ascii="Calibri" w:eastAsia="Calibri" w:hAnsi="Calibri" w:cs="Calibri"/>
          <w:sz w:val="24"/>
          <w:szCs w:val="24"/>
        </w:rPr>
        <w:t xml:space="preserve">Burner TW, Rosenthal AK. Diabetes and rheumatic diseases. Cur </w:t>
      </w:r>
      <w:proofErr w:type="spellStart"/>
      <w:r w:rsidRPr="006C6C8A">
        <w:rPr>
          <w:rFonts w:ascii="Calibri" w:eastAsia="Calibri" w:hAnsi="Calibri" w:cs="Calibri"/>
          <w:sz w:val="24"/>
          <w:szCs w:val="24"/>
        </w:rPr>
        <w:t>OpinRheumatol</w:t>
      </w:r>
      <w:proofErr w:type="spellEnd"/>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2009;21(1):50-4.</w:t>
      </w:r>
    </w:p>
    <w:p w:rsidR="0038047C" w:rsidRPr="006C6C8A" w:rsidRDefault="4878DD9D" w:rsidP="006C6C8A">
      <w:pPr>
        <w:pStyle w:val="ListParagraph"/>
        <w:numPr>
          <w:ilvl w:val="0"/>
          <w:numId w:val="1"/>
        </w:numPr>
        <w:spacing w:after="0" w:line="240" w:lineRule="auto"/>
        <w:jc w:val="both"/>
        <w:rPr>
          <w:sz w:val="24"/>
          <w:szCs w:val="24"/>
        </w:rPr>
      </w:pPr>
      <w:r w:rsidRPr="006C6C8A">
        <w:rPr>
          <w:rFonts w:ascii="Calibri" w:eastAsia="Calibri" w:hAnsi="Calibri" w:cs="Calibri"/>
          <w:sz w:val="24"/>
          <w:szCs w:val="24"/>
        </w:rPr>
        <w:t xml:space="preserve">Rosenbloom AL, Silverstein JH, </w:t>
      </w:r>
      <w:proofErr w:type="spellStart"/>
      <w:r w:rsidRPr="006C6C8A">
        <w:rPr>
          <w:rFonts w:ascii="Calibri" w:eastAsia="Calibri" w:hAnsi="Calibri" w:cs="Calibri"/>
          <w:sz w:val="24"/>
          <w:szCs w:val="24"/>
        </w:rPr>
        <w:t>Lezotte</w:t>
      </w:r>
      <w:proofErr w:type="spellEnd"/>
      <w:r w:rsidRPr="006C6C8A">
        <w:rPr>
          <w:rFonts w:ascii="Calibri" w:eastAsia="Calibri" w:hAnsi="Calibri" w:cs="Calibri"/>
          <w:sz w:val="24"/>
          <w:szCs w:val="24"/>
        </w:rPr>
        <w:t xml:space="preserve"> DC, Richardson K, McCallum M. Limited</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joint mobility in childhood diabetes mellitus indicates increased risk for</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microvascular disease. N </w:t>
      </w:r>
      <w:proofErr w:type="spellStart"/>
      <w:r w:rsidRPr="006C6C8A">
        <w:rPr>
          <w:rFonts w:ascii="Calibri" w:eastAsia="Calibri" w:hAnsi="Calibri" w:cs="Calibri"/>
          <w:sz w:val="24"/>
          <w:szCs w:val="24"/>
        </w:rPr>
        <w:t>Engl</w:t>
      </w:r>
      <w:proofErr w:type="spellEnd"/>
      <w:r w:rsidRPr="006C6C8A">
        <w:rPr>
          <w:rFonts w:ascii="Calibri" w:eastAsia="Calibri" w:hAnsi="Calibri" w:cs="Calibri"/>
          <w:sz w:val="24"/>
          <w:szCs w:val="24"/>
        </w:rPr>
        <w:t xml:space="preserve"> J Med 1981;305(4):191-4.</w:t>
      </w:r>
    </w:p>
    <w:p w:rsidR="0038047C" w:rsidRPr="006C6C8A" w:rsidRDefault="4878DD9D" w:rsidP="006C6C8A">
      <w:pPr>
        <w:pStyle w:val="ListParagraph"/>
        <w:numPr>
          <w:ilvl w:val="0"/>
          <w:numId w:val="1"/>
        </w:numPr>
        <w:spacing w:after="0" w:line="240" w:lineRule="auto"/>
        <w:jc w:val="both"/>
        <w:rPr>
          <w:sz w:val="24"/>
          <w:szCs w:val="24"/>
        </w:rPr>
      </w:pPr>
      <w:proofErr w:type="spellStart"/>
      <w:r w:rsidRPr="006C6C8A">
        <w:rPr>
          <w:rFonts w:ascii="Calibri" w:eastAsia="Calibri" w:hAnsi="Calibri" w:cs="Calibri"/>
          <w:sz w:val="24"/>
          <w:szCs w:val="24"/>
        </w:rPr>
        <w:t>Fitzcharles</w:t>
      </w:r>
      <w:proofErr w:type="spellEnd"/>
      <w:r w:rsidRPr="006C6C8A">
        <w:rPr>
          <w:rFonts w:ascii="Calibri" w:eastAsia="Calibri" w:hAnsi="Calibri" w:cs="Calibri"/>
          <w:sz w:val="24"/>
          <w:szCs w:val="24"/>
        </w:rPr>
        <w:t xml:space="preserve"> MA, </w:t>
      </w:r>
      <w:proofErr w:type="spellStart"/>
      <w:r w:rsidRPr="006C6C8A">
        <w:rPr>
          <w:rFonts w:ascii="Calibri" w:eastAsia="Calibri" w:hAnsi="Calibri" w:cs="Calibri"/>
          <w:sz w:val="24"/>
          <w:szCs w:val="24"/>
        </w:rPr>
        <w:t>Duby</w:t>
      </w:r>
      <w:proofErr w:type="spellEnd"/>
      <w:r w:rsidRPr="006C6C8A">
        <w:rPr>
          <w:rFonts w:ascii="Calibri" w:eastAsia="Calibri" w:hAnsi="Calibri" w:cs="Calibri"/>
          <w:sz w:val="24"/>
          <w:szCs w:val="24"/>
        </w:rPr>
        <w:t xml:space="preserve"> S, </w:t>
      </w:r>
      <w:proofErr w:type="spellStart"/>
      <w:r w:rsidRPr="006C6C8A">
        <w:rPr>
          <w:rFonts w:ascii="Calibri" w:eastAsia="Calibri" w:hAnsi="Calibri" w:cs="Calibri"/>
          <w:sz w:val="24"/>
          <w:szCs w:val="24"/>
        </w:rPr>
        <w:t>Wadell</w:t>
      </w:r>
      <w:proofErr w:type="spellEnd"/>
      <w:r w:rsidRPr="006C6C8A">
        <w:rPr>
          <w:rFonts w:ascii="Calibri" w:eastAsia="Calibri" w:hAnsi="Calibri" w:cs="Calibri"/>
          <w:sz w:val="24"/>
          <w:szCs w:val="24"/>
        </w:rPr>
        <w:t xml:space="preserve"> RW, Banks E, Karsh J. Limitation of joint mobility</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w:t>
      </w:r>
      <w:proofErr w:type="spellStart"/>
      <w:r w:rsidRPr="006C6C8A">
        <w:rPr>
          <w:rFonts w:ascii="Calibri" w:eastAsia="Calibri" w:hAnsi="Calibri" w:cs="Calibri"/>
          <w:sz w:val="24"/>
          <w:szCs w:val="24"/>
        </w:rPr>
        <w:t>cheiroarthropathy</w:t>
      </w:r>
      <w:proofErr w:type="spellEnd"/>
      <w:r w:rsidRPr="006C6C8A">
        <w:rPr>
          <w:rFonts w:ascii="Calibri" w:eastAsia="Calibri" w:hAnsi="Calibri" w:cs="Calibri"/>
          <w:sz w:val="24"/>
          <w:szCs w:val="24"/>
        </w:rPr>
        <w:t>) in adult with noninsulin-dependent diabetic patients. Ann</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Rheum Dis 1984;43(2):251-4.</w:t>
      </w:r>
    </w:p>
    <w:p w:rsidR="0038047C" w:rsidRPr="006C6C8A" w:rsidRDefault="4878DD9D" w:rsidP="006C6C8A">
      <w:pPr>
        <w:pStyle w:val="ListParagraph"/>
        <w:numPr>
          <w:ilvl w:val="0"/>
          <w:numId w:val="1"/>
        </w:numPr>
        <w:spacing w:after="0" w:line="240" w:lineRule="auto"/>
        <w:jc w:val="both"/>
        <w:rPr>
          <w:sz w:val="24"/>
          <w:szCs w:val="24"/>
        </w:rPr>
      </w:pPr>
      <w:proofErr w:type="spellStart"/>
      <w:r w:rsidRPr="006C6C8A">
        <w:rPr>
          <w:rFonts w:ascii="Calibri" w:eastAsia="Calibri" w:hAnsi="Calibri" w:cs="Calibri"/>
          <w:sz w:val="24"/>
          <w:szCs w:val="24"/>
        </w:rPr>
        <w:t>Kapoor</w:t>
      </w:r>
      <w:proofErr w:type="spellEnd"/>
      <w:r w:rsidRPr="006C6C8A">
        <w:rPr>
          <w:rFonts w:ascii="Calibri" w:eastAsia="Calibri" w:hAnsi="Calibri" w:cs="Calibri"/>
          <w:sz w:val="24"/>
          <w:szCs w:val="24"/>
        </w:rPr>
        <w:t xml:space="preserve"> A, </w:t>
      </w:r>
      <w:proofErr w:type="spellStart"/>
      <w:r w:rsidRPr="006C6C8A">
        <w:rPr>
          <w:rFonts w:ascii="Calibri" w:eastAsia="Calibri" w:hAnsi="Calibri" w:cs="Calibri"/>
          <w:sz w:val="24"/>
          <w:szCs w:val="24"/>
        </w:rPr>
        <w:t>Sibbitt</w:t>
      </w:r>
      <w:proofErr w:type="spellEnd"/>
      <w:r w:rsidRPr="006C6C8A">
        <w:rPr>
          <w:rFonts w:ascii="Calibri" w:eastAsia="Calibri" w:hAnsi="Calibri" w:cs="Calibri"/>
          <w:sz w:val="24"/>
          <w:szCs w:val="24"/>
        </w:rPr>
        <w:t xml:space="preserve"> WL Jr. Contractures in diabetes mellitus: the syndrome of</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limited joint mobility. Semin Arthritis Rheum 1989;18(3):168-80.</w:t>
      </w:r>
    </w:p>
    <w:p w:rsidR="0038047C" w:rsidRPr="006C6C8A" w:rsidRDefault="4878DD9D" w:rsidP="006C6C8A">
      <w:pPr>
        <w:pStyle w:val="ListParagraph"/>
        <w:numPr>
          <w:ilvl w:val="0"/>
          <w:numId w:val="1"/>
        </w:numPr>
        <w:spacing w:after="0" w:line="240" w:lineRule="auto"/>
        <w:jc w:val="both"/>
        <w:rPr>
          <w:sz w:val="24"/>
          <w:szCs w:val="24"/>
        </w:rPr>
      </w:pPr>
      <w:proofErr w:type="spellStart"/>
      <w:r w:rsidRPr="006C6C8A">
        <w:rPr>
          <w:rFonts w:ascii="Calibri" w:eastAsia="Calibri" w:hAnsi="Calibri" w:cs="Calibri"/>
          <w:sz w:val="24"/>
          <w:szCs w:val="24"/>
        </w:rPr>
        <w:t>Rosenbloom</w:t>
      </w:r>
      <w:proofErr w:type="spellEnd"/>
      <w:r w:rsidRPr="006C6C8A">
        <w:rPr>
          <w:rFonts w:ascii="Calibri" w:eastAsia="Calibri" w:hAnsi="Calibri" w:cs="Calibri"/>
          <w:sz w:val="24"/>
          <w:szCs w:val="24"/>
        </w:rPr>
        <w:t xml:space="preserve"> AL, </w:t>
      </w:r>
      <w:proofErr w:type="spellStart"/>
      <w:r w:rsidRPr="006C6C8A">
        <w:rPr>
          <w:rFonts w:ascii="Calibri" w:eastAsia="Calibri" w:hAnsi="Calibri" w:cs="Calibri"/>
          <w:sz w:val="24"/>
          <w:szCs w:val="24"/>
        </w:rPr>
        <w:t>Grgic</w:t>
      </w:r>
      <w:proofErr w:type="spellEnd"/>
      <w:r w:rsidRPr="006C6C8A">
        <w:rPr>
          <w:rFonts w:ascii="Calibri" w:eastAsia="Calibri" w:hAnsi="Calibri" w:cs="Calibri"/>
          <w:sz w:val="24"/>
          <w:szCs w:val="24"/>
        </w:rPr>
        <w:t xml:space="preserve"> A, </w:t>
      </w:r>
      <w:proofErr w:type="spellStart"/>
      <w:r w:rsidRPr="006C6C8A">
        <w:rPr>
          <w:rFonts w:ascii="Calibri" w:eastAsia="Calibri" w:hAnsi="Calibri" w:cs="Calibri"/>
          <w:sz w:val="24"/>
          <w:szCs w:val="24"/>
        </w:rPr>
        <w:t>Frias</w:t>
      </w:r>
      <w:proofErr w:type="spellEnd"/>
      <w:r w:rsidRPr="006C6C8A">
        <w:rPr>
          <w:rFonts w:ascii="Calibri" w:eastAsia="Calibri" w:hAnsi="Calibri" w:cs="Calibri"/>
          <w:sz w:val="24"/>
          <w:szCs w:val="24"/>
        </w:rPr>
        <w:t xml:space="preserve"> JL. Diabetes mellitus, short stature and joint</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stiffness-a new syndrome- Clinical Research, 1974;22,92A</w:t>
      </w:r>
    </w:p>
    <w:p w:rsidR="0038047C" w:rsidRPr="006C6C8A" w:rsidRDefault="4878DD9D" w:rsidP="006C6C8A">
      <w:pPr>
        <w:pStyle w:val="ListParagraph"/>
        <w:numPr>
          <w:ilvl w:val="0"/>
          <w:numId w:val="1"/>
        </w:numPr>
        <w:spacing w:after="0" w:line="240" w:lineRule="auto"/>
        <w:jc w:val="both"/>
        <w:rPr>
          <w:sz w:val="24"/>
          <w:szCs w:val="24"/>
          <w:lang w:val="it-IT"/>
        </w:rPr>
      </w:pPr>
      <w:r w:rsidRPr="006C6C8A">
        <w:rPr>
          <w:rFonts w:ascii="Calibri" w:eastAsia="Calibri" w:hAnsi="Calibri" w:cs="Calibri"/>
          <w:sz w:val="24"/>
          <w:szCs w:val="24"/>
          <w:lang w:val="it-IT"/>
        </w:rPr>
        <w:t>Benedetti A, Noacco C, Simonutti M, Taboga C. Diabetic trigger finger. N Engl J</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lang w:val="it-IT"/>
        </w:rPr>
        <w:t>Med. 1982 Jun 24;306(25):1552.</w:t>
      </w:r>
    </w:p>
    <w:p w:rsidR="0038047C" w:rsidRPr="00B000E2" w:rsidRDefault="4878DD9D" w:rsidP="00B000E2">
      <w:pPr>
        <w:pStyle w:val="ListParagraph"/>
        <w:numPr>
          <w:ilvl w:val="0"/>
          <w:numId w:val="1"/>
        </w:numPr>
        <w:spacing w:after="0" w:line="240" w:lineRule="auto"/>
        <w:jc w:val="both"/>
        <w:rPr>
          <w:sz w:val="24"/>
          <w:szCs w:val="24"/>
          <w:lang w:val="it-IT"/>
        </w:rPr>
      </w:pPr>
      <w:r w:rsidRPr="00B000E2">
        <w:rPr>
          <w:rFonts w:ascii="Calibri" w:eastAsia="Calibri" w:hAnsi="Calibri" w:cs="Calibri"/>
          <w:sz w:val="24"/>
          <w:szCs w:val="24"/>
          <w:lang w:val="it-IT"/>
        </w:rPr>
        <w:lastRenderedPageBreak/>
        <w:t>Grgic A, Rosenbloom AL, Weber FT, Giordano B, Malone JI, Shuster JJ. Joint</w:t>
      </w:r>
      <w:r w:rsidR="00B000E2" w:rsidRPr="00AD0E18">
        <w:rPr>
          <w:rFonts w:ascii="Calibri" w:eastAsia="Calibri" w:hAnsi="Calibri" w:cs="Calibri"/>
          <w:sz w:val="24"/>
          <w:szCs w:val="24"/>
        </w:rPr>
        <w:t xml:space="preserve"> </w:t>
      </w:r>
      <w:r w:rsidRPr="00B000E2">
        <w:rPr>
          <w:rFonts w:ascii="Calibri" w:eastAsia="Calibri" w:hAnsi="Calibri" w:cs="Calibri"/>
          <w:sz w:val="24"/>
          <w:szCs w:val="24"/>
          <w:lang w:val="it-IT"/>
        </w:rPr>
        <w:t>contracture--common manifestation of childhood diabetes mellitus. J Pediatr.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lang w:val="it-IT"/>
        </w:rPr>
        <w:t>1976 Apr;88(4 Pt 1):584-8)</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lang w:val="it-IT"/>
        </w:rPr>
        <w:t>Buckingham BA, Uitto J, Sandborg C, Keens T, Roe T, Costin G, Kaufman F,</w:t>
      </w:r>
      <w:r w:rsidR="00B000E2" w:rsidRPr="00214109">
        <w:rPr>
          <w:rFonts w:ascii="Calibri" w:eastAsia="Calibri" w:hAnsi="Calibri" w:cs="Calibri"/>
          <w:sz w:val="24"/>
          <w:szCs w:val="24"/>
          <w:lang w:val="it-IT"/>
        </w:rPr>
        <w:t xml:space="preserve"> </w:t>
      </w:r>
      <w:r w:rsidRPr="00214109">
        <w:rPr>
          <w:rFonts w:ascii="Calibri" w:eastAsia="Calibri" w:hAnsi="Calibri" w:cs="Calibri"/>
          <w:sz w:val="24"/>
          <w:szCs w:val="24"/>
          <w:lang w:val="it-IT"/>
        </w:rPr>
        <w:t>Bernstein B, Landing B, Castellano A.Scleroderma-like changes in insulin-</w:t>
      </w:r>
      <w:r w:rsidR="00B000E2" w:rsidRPr="00214109">
        <w:rPr>
          <w:rFonts w:ascii="Calibri" w:eastAsia="Calibri" w:hAnsi="Calibri" w:cs="Calibri"/>
          <w:sz w:val="24"/>
          <w:szCs w:val="24"/>
          <w:lang w:val="it-IT"/>
        </w:rPr>
        <w:t xml:space="preserve"> </w:t>
      </w:r>
      <w:r w:rsidRPr="00214109">
        <w:rPr>
          <w:rFonts w:ascii="Calibri" w:eastAsia="Calibri" w:hAnsi="Calibri" w:cs="Calibri"/>
          <w:sz w:val="24"/>
          <w:szCs w:val="24"/>
          <w:lang w:val="it-IT"/>
        </w:rPr>
        <w:t xml:space="preserve">dependent diabetes mellitus: clinical and biochemical studies. </w:t>
      </w:r>
      <w:r w:rsidRPr="00B000E2">
        <w:rPr>
          <w:rFonts w:ascii="Calibri" w:eastAsia="Calibri" w:hAnsi="Calibri" w:cs="Calibri"/>
          <w:sz w:val="24"/>
          <w:szCs w:val="24"/>
        </w:rPr>
        <w:t>Diabetes Care.</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1984 Mar-Apr;7(2):163-9.103</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 xml:space="preserve">Rosenbloom AL, Silverstein JH, </w:t>
      </w:r>
      <w:proofErr w:type="spellStart"/>
      <w:r w:rsidRPr="00B000E2">
        <w:rPr>
          <w:rFonts w:ascii="Calibri" w:eastAsia="Calibri" w:hAnsi="Calibri" w:cs="Calibri"/>
          <w:sz w:val="24"/>
          <w:szCs w:val="24"/>
        </w:rPr>
        <w:t>Lezotte</w:t>
      </w:r>
      <w:proofErr w:type="spellEnd"/>
      <w:r w:rsidRPr="00B000E2">
        <w:rPr>
          <w:rFonts w:ascii="Calibri" w:eastAsia="Calibri" w:hAnsi="Calibri" w:cs="Calibri"/>
          <w:sz w:val="24"/>
          <w:szCs w:val="24"/>
        </w:rPr>
        <w:t xml:space="preserve"> DC, Richardson K, McCallum M. Limited</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joint mobility in childhood diabetes mellitus indicates increased risk for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microvascular disease. N </w:t>
      </w:r>
      <w:proofErr w:type="spellStart"/>
      <w:r w:rsidRPr="00B000E2">
        <w:rPr>
          <w:rFonts w:ascii="Calibri" w:eastAsia="Calibri" w:hAnsi="Calibri" w:cs="Calibri"/>
          <w:sz w:val="24"/>
          <w:szCs w:val="24"/>
        </w:rPr>
        <w:t>Engl</w:t>
      </w:r>
      <w:proofErr w:type="spellEnd"/>
      <w:r w:rsidRPr="00B000E2">
        <w:rPr>
          <w:rFonts w:ascii="Calibri" w:eastAsia="Calibri" w:hAnsi="Calibri" w:cs="Calibri"/>
          <w:sz w:val="24"/>
          <w:szCs w:val="24"/>
        </w:rPr>
        <w:t xml:space="preserve"> J Med. 1981 Jul 23;305(4):191-4.</w:t>
      </w:r>
    </w:p>
    <w:p w:rsidR="0038047C" w:rsidRPr="00B000E2" w:rsidRDefault="4878DD9D" w:rsidP="00B000E2">
      <w:pPr>
        <w:pStyle w:val="ListParagraph"/>
        <w:numPr>
          <w:ilvl w:val="0"/>
          <w:numId w:val="1"/>
        </w:numPr>
        <w:spacing w:after="0" w:line="240" w:lineRule="auto"/>
        <w:jc w:val="both"/>
        <w:rPr>
          <w:sz w:val="24"/>
          <w:szCs w:val="24"/>
        </w:rPr>
      </w:pPr>
      <w:proofErr w:type="spellStart"/>
      <w:r w:rsidRPr="00B000E2">
        <w:rPr>
          <w:rFonts w:ascii="Calibri" w:eastAsia="Calibri" w:hAnsi="Calibri" w:cs="Calibri"/>
          <w:sz w:val="24"/>
          <w:szCs w:val="24"/>
        </w:rPr>
        <w:t>Yosipovitch</w:t>
      </w:r>
      <w:proofErr w:type="spellEnd"/>
      <w:r w:rsidRPr="00B000E2">
        <w:rPr>
          <w:rFonts w:ascii="Calibri" w:eastAsia="Calibri" w:hAnsi="Calibri" w:cs="Calibri"/>
          <w:sz w:val="24"/>
          <w:szCs w:val="24"/>
        </w:rPr>
        <w:t xml:space="preserve"> G, </w:t>
      </w:r>
      <w:proofErr w:type="spellStart"/>
      <w:r w:rsidRPr="00B000E2">
        <w:rPr>
          <w:rFonts w:ascii="Calibri" w:eastAsia="Calibri" w:hAnsi="Calibri" w:cs="Calibri"/>
          <w:sz w:val="24"/>
          <w:szCs w:val="24"/>
        </w:rPr>
        <w:t>Loh</w:t>
      </w:r>
      <w:proofErr w:type="spellEnd"/>
      <w:r w:rsidRPr="00B000E2">
        <w:rPr>
          <w:rFonts w:ascii="Calibri" w:eastAsia="Calibri" w:hAnsi="Calibri" w:cs="Calibri"/>
          <w:sz w:val="24"/>
          <w:szCs w:val="24"/>
        </w:rPr>
        <w:t xml:space="preserve"> KC, Hock OB. Medical pearl: Scleroderma-like skin changes</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in patients with diabetes mellitus. J Am </w:t>
      </w:r>
      <w:proofErr w:type="spellStart"/>
      <w:r w:rsidRPr="00B000E2">
        <w:rPr>
          <w:rFonts w:ascii="Calibri" w:eastAsia="Calibri" w:hAnsi="Calibri" w:cs="Calibri"/>
          <w:sz w:val="24"/>
          <w:szCs w:val="24"/>
        </w:rPr>
        <w:t>AcadDermatol</w:t>
      </w:r>
      <w:proofErr w:type="spellEnd"/>
      <w:r w:rsidRPr="00B000E2">
        <w:rPr>
          <w:rFonts w:ascii="Calibri" w:eastAsia="Calibri" w:hAnsi="Calibri" w:cs="Calibri"/>
          <w:sz w:val="24"/>
          <w:szCs w:val="24"/>
        </w:rPr>
        <w:t xml:space="preserve"> 2003;49(1):109-11.</w:t>
      </w:r>
    </w:p>
    <w:p w:rsidR="0038047C" w:rsidRPr="00B000E2" w:rsidRDefault="4878DD9D" w:rsidP="00B000E2">
      <w:pPr>
        <w:pStyle w:val="ListParagraph"/>
        <w:numPr>
          <w:ilvl w:val="0"/>
          <w:numId w:val="1"/>
        </w:numPr>
        <w:spacing w:after="0" w:line="240" w:lineRule="auto"/>
        <w:jc w:val="both"/>
        <w:rPr>
          <w:sz w:val="24"/>
          <w:szCs w:val="24"/>
        </w:rPr>
      </w:pPr>
      <w:proofErr w:type="spellStart"/>
      <w:r w:rsidRPr="00B000E2">
        <w:rPr>
          <w:rFonts w:ascii="Calibri" w:eastAsia="Calibri" w:hAnsi="Calibri" w:cs="Calibri"/>
          <w:sz w:val="24"/>
          <w:szCs w:val="24"/>
        </w:rPr>
        <w:t>Kuryliszyn-Moskal</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Dubicki</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Zarzycki</w:t>
      </w:r>
      <w:proofErr w:type="spellEnd"/>
      <w:r w:rsidRPr="00B000E2">
        <w:rPr>
          <w:rFonts w:ascii="Calibri" w:eastAsia="Calibri" w:hAnsi="Calibri" w:cs="Calibri"/>
          <w:sz w:val="24"/>
          <w:szCs w:val="24"/>
        </w:rPr>
        <w:t xml:space="preserve"> W, </w:t>
      </w:r>
      <w:proofErr w:type="spellStart"/>
      <w:r w:rsidRPr="00B000E2">
        <w:rPr>
          <w:rFonts w:ascii="Calibri" w:eastAsia="Calibri" w:hAnsi="Calibri" w:cs="Calibri"/>
          <w:sz w:val="24"/>
          <w:szCs w:val="24"/>
        </w:rPr>
        <w:t>Zonnenberg</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Górska</w:t>
      </w:r>
      <w:proofErr w:type="spellEnd"/>
      <w:r w:rsidRPr="00B000E2">
        <w:rPr>
          <w:rFonts w:ascii="Calibri" w:eastAsia="Calibri" w:hAnsi="Calibri" w:cs="Calibri"/>
          <w:sz w:val="24"/>
          <w:szCs w:val="24"/>
        </w:rPr>
        <w:t xml:space="preserve"> M.</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Microvascular abnormalities in capillaroscopy correlate with higher serum IL-18</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and </w:t>
      </w:r>
      <w:proofErr w:type="spellStart"/>
      <w:r w:rsidRPr="00B000E2">
        <w:rPr>
          <w:rFonts w:ascii="Calibri" w:eastAsia="Calibri" w:hAnsi="Calibri" w:cs="Calibri"/>
          <w:sz w:val="24"/>
          <w:szCs w:val="24"/>
        </w:rPr>
        <w:t>sE-selectin</w:t>
      </w:r>
      <w:proofErr w:type="spellEnd"/>
      <w:r w:rsidRPr="00B000E2">
        <w:rPr>
          <w:rFonts w:ascii="Calibri" w:eastAsia="Calibri" w:hAnsi="Calibri" w:cs="Calibri"/>
          <w:sz w:val="24"/>
          <w:szCs w:val="24"/>
        </w:rPr>
        <w:t xml:space="preserve"> levels in patients with type 1 diabetes complicated by</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microangiopathy. Folia </w:t>
      </w:r>
      <w:proofErr w:type="spellStart"/>
      <w:r w:rsidRPr="00B000E2">
        <w:rPr>
          <w:rFonts w:ascii="Calibri" w:eastAsia="Calibri" w:hAnsi="Calibri" w:cs="Calibri"/>
          <w:sz w:val="24"/>
          <w:szCs w:val="24"/>
        </w:rPr>
        <w:t>HystochCytobiol</w:t>
      </w:r>
      <w:proofErr w:type="spellEnd"/>
      <w:r w:rsidRPr="00B000E2">
        <w:rPr>
          <w:rFonts w:ascii="Calibri" w:eastAsia="Calibri" w:hAnsi="Calibri" w:cs="Calibri"/>
          <w:sz w:val="24"/>
          <w:szCs w:val="24"/>
        </w:rPr>
        <w:t xml:space="preserve"> 2011;49(1):104-10.</w:t>
      </w:r>
    </w:p>
    <w:p w:rsidR="0038047C" w:rsidRPr="008D77A1"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 xml:space="preserve">Lu YC, Wang PW, Liu RT, Tung SC, </w:t>
      </w:r>
      <w:proofErr w:type="spellStart"/>
      <w:r w:rsidRPr="00B000E2">
        <w:rPr>
          <w:rFonts w:ascii="Calibri" w:eastAsia="Calibri" w:hAnsi="Calibri" w:cs="Calibri"/>
          <w:sz w:val="24"/>
          <w:szCs w:val="24"/>
        </w:rPr>
        <w:t>Chien</w:t>
      </w:r>
      <w:proofErr w:type="spellEnd"/>
      <w:r w:rsidRPr="00B000E2">
        <w:rPr>
          <w:rFonts w:ascii="Calibri" w:eastAsia="Calibri" w:hAnsi="Calibri" w:cs="Calibri"/>
          <w:sz w:val="24"/>
          <w:szCs w:val="24"/>
        </w:rPr>
        <w:t xml:space="preserve"> WY, Hung SL, Chen M. Limited joint</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mobility of the hand: prevalence and relation to chronic complications in non-</w:t>
      </w:r>
      <w:r w:rsidRPr="00214109">
        <w:rPr>
          <w:rFonts w:ascii="Calibri" w:eastAsia="Calibri" w:hAnsi="Calibri" w:cs="Calibri"/>
          <w:sz w:val="24"/>
          <w:szCs w:val="24"/>
        </w:rPr>
        <w:t xml:space="preserve">insulin-dependent diabetes mellitus patients. </w:t>
      </w:r>
      <w:r w:rsidRPr="00B000E2">
        <w:rPr>
          <w:rFonts w:ascii="Calibri" w:eastAsia="Calibri" w:hAnsi="Calibri" w:cs="Calibri"/>
          <w:sz w:val="24"/>
          <w:szCs w:val="24"/>
        </w:rPr>
        <w:t xml:space="preserve">J </w:t>
      </w:r>
      <w:proofErr w:type="spellStart"/>
      <w:r w:rsidRPr="00B000E2">
        <w:rPr>
          <w:rFonts w:ascii="Calibri" w:eastAsia="Calibri" w:hAnsi="Calibri" w:cs="Calibri"/>
          <w:sz w:val="24"/>
          <w:szCs w:val="24"/>
        </w:rPr>
        <w:t>Formos</w:t>
      </w:r>
      <w:proofErr w:type="spellEnd"/>
      <w:r w:rsidRPr="00B000E2">
        <w:rPr>
          <w:rFonts w:ascii="Calibri" w:eastAsia="Calibri" w:hAnsi="Calibri" w:cs="Calibri"/>
          <w:sz w:val="24"/>
          <w:szCs w:val="24"/>
        </w:rPr>
        <w:t xml:space="preserve"> Med Assoc. 1993</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Feb;92(2):139-43.</w:t>
      </w:r>
    </w:p>
    <w:p w:rsidR="008D77A1" w:rsidRPr="003E52D8" w:rsidRDefault="008D77A1" w:rsidP="003E52D8">
      <w:pPr>
        <w:pStyle w:val="ListParagraph"/>
        <w:numPr>
          <w:ilvl w:val="0"/>
          <w:numId w:val="1"/>
        </w:numPr>
        <w:autoSpaceDE w:val="0"/>
        <w:autoSpaceDN w:val="0"/>
        <w:adjustRightInd w:val="0"/>
        <w:spacing w:after="0" w:line="240" w:lineRule="auto"/>
        <w:rPr>
          <w:rFonts w:asciiTheme="majorBidi" w:hAnsiTheme="majorBidi" w:cstheme="majorBidi"/>
          <w:sz w:val="24"/>
          <w:szCs w:val="24"/>
        </w:rPr>
      </w:pPr>
      <w:proofErr w:type="spellStart"/>
      <w:r w:rsidRPr="00802A22">
        <w:rPr>
          <w:rFonts w:asciiTheme="majorBidi" w:hAnsiTheme="majorBidi" w:cstheme="majorBidi"/>
          <w:sz w:val="24"/>
          <w:szCs w:val="24"/>
        </w:rPr>
        <w:t>Somai</w:t>
      </w:r>
      <w:proofErr w:type="spellEnd"/>
      <w:r w:rsidRPr="00802A22">
        <w:rPr>
          <w:rFonts w:asciiTheme="majorBidi" w:hAnsiTheme="majorBidi" w:cstheme="majorBidi"/>
          <w:sz w:val="24"/>
          <w:szCs w:val="24"/>
        </w:rPr>
        <w:t xml:space="preserve"> P, </w:t>
      </w:r>
      <w:proofErr w:type="spellStart"/>
      <w:r w:rsidRPr="00802A22">
        <w:rPr>
          <w:rFonts w:asciiTheme="majorBidi" w:hAnsiTheme="majorBidi" w:cstheme="majorBidi"/>
          <w:sz w:val="24"/>
          <w:szCs w:val="24"/>
        </w:rPr>
        <w:t>Vogelgesang</w:t>
      </w:r>
      <w:proofErr w:type="spellEnd"/>
      <w:r w:rsidRPr="00802A22">
        <w:rPr>
          <w:rFonts w:asciiTheme="majorBidi" w:hAnsiTheme="majorBidi" w:cstheme="majorBidi"/>
          <w:sz w:val="24"/>
          <w:szCs w:val="24"/>
        </w:rPr>
        <w:t xml:space="preserve"> S. Limited joint mobility in diabetes mellitus:</w:t>
      </w:r>
      <w:r w:rsidR="003E52D8" w:rsidRPr="00802A22">
        <w:rPr>
          <w:rFonts w:asciiTheme="majorBidi" w:hAnsiTheme="majorBidi" w:cstheme="majorBidi"/>
          <w:sz w:val="24"/>
          <w:szCs w:val="24"/>
        </w:rPr>
        <w:t xml:space="preserve"> </w:t>
      </w:r>
      <w:r w:rsidRPr="00802A22">
        <w:rPr>
          <w:rFonts w:asciiTheme="majorBidi" w:hAnsiTheme="majorBidi" w:cstheme="majorBidi"/>
          <w:sz w:val="24"/>
          <w:szCs w:val="24"/>
        </w:rPr>
        <w:t xml:space="preserve">The clinical implications. </w:t>
      </w:r>
      <w:r w:rsidRPr="003E52D8">
        <w:rPr>
          <w:rFonts w:asciiTheme="majorBidi" w:hAnsiTheme="majorBidi" w:cstheme="majorBidi"/>
          <w:sz w:val="24"/>
          <w:szCs w:val="24"/>
          <w:lang w:val="el-GR"/>
        </w:rPr>
        <w:t>J Musculoskeletal Med 2011; 28: 118–124.</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 xml:space="preserve">Nathan DM. The pathophysiology of diabetic complications: how much does the glucose hypothesis explain? </w:t>
      </w:r>
      <w:r w:rsidRPr="003E52D8">
        <w:rPr>
          <w:rFonts w:asciiTheme="majorBidi" w:hAnsiTheme="majorBidi" w:cstheme="majorBidi"/>
          <w:sz w:val="24"/>
          <w:szCs w:val="24"/>
          <w:lang w:val="el-GR"/>
        </w:rPr>
        <w:t>Ann Intern Med 1996; 124: 86–89</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Buckingham</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BA</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Uitto</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J</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Sandborg</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C</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Keens</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Roe</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T</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Costin</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G</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et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al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 xml:space="preserve">Scleroderma-like changes in insulin-dependent diabetes mellitus: clinical and biochemical studies. </w:t>
      </w:r>
      <w:r w:rsidRPr="003E52D8">
        <w:rPr>
          <w:rFonts w:asciiTheme="majorBidi" w:hAnsiTheme="majorBidi" w:cstheme="majorBidi"/>
          <w:sz w:val="24"/>
          <w:szCs w:val="24"/>
          <w:lang w:val="el-GR"/>
        </w:rPr>
        <w:t>Diabetes Care 1984; 7:163–169.</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 xml:space="preserve">Lindsay JR, Kenney L, Atkinson AB, Bell PM, Carson DJ, McCance DR, Hunter SJ. Reduced prevalence of limited joint mobility in type 1 diabetes in a U.K. clinic population over a 20-year period. </w:t>
      </w:r>
      <w:r w:rsidRPr="003E52D8">
        <w:rPr>
          <w:rFonts w:asciiTheme="majorBidi" w:hAnsiTheme="majorBidi" w:cstheme="majorBidi"/>
          <w:sz w:val="24"/>
          <w:szCs w:val="24"/>
          <w:lang w:val="el-GR"/>
        </w:rPr>
        <w:t>Diabetes Care 2005; 28: 658–661.</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Monnier</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VM</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Bautista</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O</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Kenny</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D</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Sell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DR</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Fogarty</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J</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Dahms</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W</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et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al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 xml:space="preserve">Skin collagen glycation, glycoxidation, and crosslinking are lower in subjects with long-term intensive versus conventional therapy of type 1 diabetes. </w:t>
      </w:r>
      <w:r w:rsidRPr="003E52D8">
        <w:rPr>
          <w:rFonts w:asciiTheme="majorBidi" w:hAnsiTheme="majorBidi" w:cstheme="majorBidi"/>
          <w:sz w:val="24"/>
          <w:szCs w:val="24"/>
          <w:lang w:val="el-GR"/>
        </w:rPr>
        <w:t>Diabetes 1999; 48: 870–880.</w:t>
      </w:r>
    </w:p>
    <w:p w:rsidR="003E52D8" w:rsidRPr="00802A22"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802A22">
        <w:rPr>
          <w:rFonts w:asciiTheme="majorBidi" w:hAnsiTheme="majorBidi" w:cstheme="majorBidi"/>
          <w:sz w:val="24"/>
          <w:szCs w:val="24"/>
        </w:rPr>
        <w:t>Bassiouny</w:t>
      </w:r>
      <w:proofErr w:type="spellEnd"/>
      <w:r w:rsidRPr="00802A22">
        <w:rPr>
          <w:rFonts w:asciiTheme="majorBidi" w:hAnsiTheme="majorBidi" w:cstheme="majorBidi"/>
          <w:sz w:val="24"/>
          <w:szCs w:val="24"/>
        </w:rPr>
        <w:t xml:space="preserve"> AR, Rosenberg H, McDonald TL. </w:t>
      </w:r>
      <w:proofErr w:type="spellStart"/>
      <w:r w:rsidRPr="00802A22">
        <w:rPr>
          <w:rFonts w:asciiTheme="majorBidi" w:hAnsiTheme="majorBidi" w:cstheme="majorBidi"/>
          <w:sz w:val="24"/>
          <w:szCs w:val="24"/>
        </w:rPr>
        <w:t>Glucosylated</w:t>
      </w:r>
      <w:proofErr w:type="spellEnd"/>
      <w:r w:rsidRPr="00802A22">
        <w:rPr>
          <w:rFonts w:asciiTheme="majorBidi" w:hAnsiTheme="majorBidi" w:cstheme="majorBidi"/>
          <w:sz w:val="24"/>
          <w:szCs w:val="24"/>
        </w:rPr>
        <w:t xml:space="preserve"> collagen is antigenic. Diabetes 1983; 32: 1182–1184.</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Thrailkill</w:t>
      </w:r>
      <w:proofErr w:type="spellEnd"/>
      <w:r w:rsidRPr="00802A22">
        <w:rPr>
          <w:rFonts w:asciiTheme="majorBidi" w:hAnsiTheme="majorBidi" w:cstheme="majorBidi"/>
          <w:sz w:val="24"/>
          <w:szCs w:val="24"/>
        </w:rPr>
        <w:t xml:space="preserve"> KM, Bunn RC, Moreau CS, Cockrell GE, Simpson PM, Coleman HN et al. </w:t>
      </w:r>
      <w:r w:rsidRPr="003E52D8">
        <w:rPr>
          <w:rFonts w:asciiTheme="majorBidi" w:hAnsiTheme="majorBidi" w:cstheme="majorBidi"/>
          <w:sz w:val="24"/>
          <w:szCs w:val="24"/>
          <w:lang w:val="el-GR"/>
        </w:rPr>
        <w:t>Matrix metalloproteinase-2 dysregulation in type 1 diabetes. Diabetes Care 2007; 30: 2321–2326.</w:t>
      </w:r>
    </w:p>
    <w:p w:rsidR="003E52D8" w:rsidRPr="003E52D8" w:rsidRDefault="003E52D8" w:rsidP="003E52D8">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Shiau</w:t>
      </w:r>
      <w:proofErr w:type="spellEnd"/>
      <w:r w:rsidRPr="00802A22">
        <w:rPr>
          <w:rFonts w:asciiTheme="majorBidi" w:hAnsiTheme="majorBidi" w:cstheme="majorBidi"/>
          <w:sz w:val="24"/>
          <w:szCs w:val="24"/>
        </w:rPr>
        <w:t xml:space="preserve"> MY, Tsai ST, Tsai KJ, </w:t>
      </w:r>
      <w:proofErr w:type="spellStart"/>
      <w:r w:rsidRPr="00802A22">
        <w:rPr>
          <w:rFonts w:asciiTheme="majorBidi" w:hAnsiTheme="majorBidi" w:cstheme="majorBidi"/>
          <w:sz w:val="24"/>
          <w:szCs w:val="24"/>
        </w:rPr>
        <w:t>Haung</w:t>
      </w:r>
      <w:proofErr w:type="spellEnd"/>
      <w:r w:rsidRPr="00802A22">
        <w:rPr>
          <w:rFonts w:asciiTheme="majorBidi" w:hAnsiTheme="majorBidi" w:cstheme="majorBidi"/>
          <w:sz w:val="24"/>
          <w:szCs w:val="24"/>
        </w:rPr>
        <w:t xml:space="preserve"> ML, Hsu YT, Chang YH. Increased circulatory MMP-2 and MMP9 levels and activities in patients with type 1 diabetes mellitus. </w:t>
      </w:r>
      <w:r w:rsidRPr="003E52D8">
        <w:rPr>
          <w:rFonts w:asciiTheme="majorBidi" w:hAnsiTheme="majorBidi" w:cstheme="majorBidi"/>
          <w:sz w:val="24"/>
          <w:szCs w:val="24"/>
          <w:lang w:val="el-GR"/>
        </w:rPr>
        <w:t>Mt Sinai J Med 2006; 73:1024–1028.</w:t>
      </w:r>
    </w:p>
    <w:p w:rsidR="0038047C" w:rsidRPr="00B000E2" w:rsidRDefault="4878DD9D" w:rsidP="00B000E2">
      <w:pPr>
        <w:pStyle w:val="ListParagraph"/>
        <w:numPr>
          <w:ilvl w:val="0"/>
          <w:numId w:val="1"/>
        </w:numPr>
        <w:spacing w:after="0" w:line="240" w:lineRule="auto"/>
        <w:jc w:val="both"/>
        <w:rPr>
          <w:sz w:val="24"/>
          <w:szCs w:val="24"/>
        </w:rPr>
      </w:pPr>
      <w:proofErr w:type="spellStart"/>
      <w:r w:rsidRPr="00B000E2">
        <w:rPr>
          <w:rFonts w:ascii="Calibri" w:eastAsia="Calibri" w:hAnsi="Calibri" w:cs="Calibri"/>
          <w:sz w:val="24"/>
          <w:szCs w:val="24"/>
        </w:rPr>
        <w:t>Bucala</w:t>
      </w:r>
      <w:proofErr w:type="spellEnd"/>
      <w:r w:rsidRPr="00B000E2">
        <w:rPr>
          <w:rFonts w:ascii="Calibri" w:eastAsia="Calibri" w:hAnsi="Calibri" w:cs="Calibri"/>
          <w:sz w:val="24"/>
          <w:szCs w:val="24"/>
        </w:rPr>
        <w:t xml:space="preserve"> R, Tracey KJ, </w:t>
      </w:r>
      <w:proofErr w:type="spellStart"/>
      <w:r w:rsidRPr="00B000E2">
        <w:rPr>
          <w:rFonts w:ascii="Calibri" w:eastAsia="Calibri" w:hAnsi="Calibri" w:cs="Calibri"/>
          <w:sz w:val="24"/>
          <w:szCs w:val="24"/>
        </w:rPr>
        <w:t>Cerami</w:t>
      </w:r>
      <w:proofErr w:type="spellEnd"/>
      <w:r w:rsidRPr="00B000E2">
        <w:rPr>
          <w:rFonts w:ascii="Calibri" w:eastAsia="Calibri" w:hAnsi="Calibri" w:cs="Calibri"/>
          <w:sz w:val="24"/>
          <w:szCs w:val="24"/>
        </w:rPr>
        <w:t xml:space="preserve"> A. Advanced glycosylation products quench nitric</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oxide and mediate defective endothelium-dependent vasodilatation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experimental diabetes. J Clin Invest 1991;87(2):432-8.</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 xml:space="preserve">Brownlee M, </w:t>
      </w:r>
      <w:proofErr w:type="spellStart"/>
      <w:r w:rsidRPr="00B000E2">
        <w:rPr>
          <w:rFonts w:ascii="Calibri" w:eastAsia="Calibri" w:hAnsi="Calibri" w:cs="Calibri"/>
          <w:sz w:val="24"/>
          <w:szCs w:val="24"/>
        </w:rPr>
        <w:t>Cerami</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Vlassara</w:t>
      </w:r>
      <w:proofErr w:type="spellEnd"/>
      <w:r w:rsidRPr="00B000E2">
        <w:rPr>
          <w:rFonts w:ascii="Calibri" w:eastAsia="Calibri" w:hAnsi="Calibri" w:cs="Calibri"/>
          <w:sz w:val="24"/>
          <w:szCs w:val="24"/>
        </w:rPr>
        <w:t xml:space="preserve"> H. Advanced glycosylation end products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tissue and the biochemical basis of diabetic complications. N </w:t>
      </w:r>
      <w:proofErr w:type="spellStart"/>
      <w:r w:rsidRPr="00B000E2">
        <w:rPr>
          <w:rFonts w:ascii="Calibri" w:eastAsia="Calibri" w:hAnsi="Calibri" w:cs="Calibri"/>
          <w:sz w:val="24"/>
          <w:szCs w:val="24"/>
        </w:rPr>
        <w:t>Engl</w:t>
      </w:r>
      <w:proofErr w:type="spellEnd"/>
      <w:r w:rsidRPr="00B000E2">
        <w:rPr>
          <w:rFonts w:ascii="Calibri" w:eastAsia="Calibri" w:hAnsi="Calibri" w:cs="Calibri"/>
          <w:sz w:val="24"/>
          <w:szCs w:val="24"/>
        </w:rPr>
        <w:t xml:space="preserve"> J Med 1988;</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318:1315.</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Goh SY, Cooper ME. Clinical review: the role of advanced glycation end products</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in progression and complications of diabetes. J </w:t>
      </w:r>
      <w:proofErr w:type="spellStart"/>
      <w:r w:rsidRPr="00B000E2">
        <w:rPr>
          <w:rFonts w:ascii="Calibri" w:eastAsia="Calibri" w:hAnsi="Calibri" w:cs="Calibri"/>
          <w:sz w:val="24"/>
          <w:szCs w:val="24"/>
        </w:rPr>
        <w:t>Clin</w:t>
      </w:r>
      <w:proofErr w:type="spellEnd"/>
      <w:r w:rsidRPr="00B000E2">
        <w:rPr>
          <w:rFonts w:ascii="Calibri" w:eastAsia="Calibri" w:hAnsi="Calibri" w:cs="Calibri"/>
          <w:sz w:val="24"/>
          <w:szCs w:val="24"/>
        </w:rPr>
        <w:t xml:space="preserve"> </w:t>
      </w:r>
      <w:proofErr w:type="spellStart"/>
      <w:r w:rsidRPr="00B000E2">
        <w:rPr>
          <w:rFonts w:ascii="Calibri" w:eastAsia="Calibri" w:hAnsi="Calibri" w:cs="Calibri"/>
          <w:sz w:val="24"/>
          <w:szCs w:val="24"/>
        </w:rPr>
        <w:t>Endocrinol</w:t>
      </w:r>
      <w:proofErr w:type="spellEnd"/>
      <w:r w:rsidRPr="00B000E2">
        <w:rPr>
          <w:rFonts w:ascii="Calibri" w:eastAsia="Calibri" w:hAnsi="Calibri" w:cs="Calibri"/>
          <w:sz w:val="24"/>
          <w:szCs w:val="24"/>
        </w:rPr>
        <w:t xml:space="preserve"> </w:t>
      </w:r>
      <w:proofErr w:type="spellStart"/>
      <w:r w:rsidRPr="00B000E2">
        <w:rPr>
          <w:rFonts w:ascii="Calibri" w:eastAsia="Calibri" w:hAnsi="Calibri" w:cs="Calibri"/>
          <w:sz w:val="24"/>
          <w:szCs w:val="24"/>
        </w:rPr>
        <w:t>Metab</w:t>
      </w:r>
      <w:proofErr w:type="spellEnd"/>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2008;93:1143–1152</w:t>
      </w:r>
    </w:p>
    <w:p w:rsidR="0038047C" w:rsidRPr="00B000E2" w:rsidRDefault="4878DD9D" w:rsidP="00B000E2">
      <w:pPr>
        <w:pStyle w:val="ListParagraph"/>
        <w:numPr>
          <w:ilvl w:val="0"/>
          <w:numId w:val="1"/>
        </w:numPr>
        <w:spacing w:after="0" w:line="240" w:lineRule="auto"/>
        <w:jc w:val="both"/>
        <w:rPr>
          <w:sz w:val="24"/>
          <w:szCs w:val="24"/>
        </w:rPr>
      </w:pPr>
      <w:proofErr w:type="spellStart"/>
      <w:r w:rsidRPr="00B000E2">
        <w:rPr>
          <w:rFonts w:ascii="Calibri" w:eastAsia="Calibri" w:hAnsi="Calibri" w:cs="Calibri"/>
          <w:sz w:val="24"/>
          <w:szCs w:val="24"/>
        </w:rPr>
        <w:lastRenderedPageBreak/>
        <w:t>Ramchurn</w:t>
      </w:r>
      <w:proofErr w:type="spellEnd"/>
      <w:r w:rsidRPr="00B000E2">
        <w:rPr>
          <w:rFonts w:ascii="Calibri" w:eastAsia="Calibri" w:hAnsi="Calibri" w:cs="Calibri"/>
          <w:sz w:val="24"/>
          <w:szCs w:val="24"/>
        </w:rPr>
        <w:t xml:space="preserve"> N, </w:t>
      </w:r>
      <w:proofErr w:type="spellStart"/>
      <w:r w:rsidRPr="00B000E2">
        <w:rPr>
          <w:rFonts w:ascii="Calibri" w:eastAsia="Calibri" w:hAnsi="Calibri" w:cs="Calibri"/>
          <w:sz w:val="24"/>
          <w:szCs w:val="24"/>
        </w:rPr>
        <w:t>Mashamba</w:t>
      </w:r>
      <w:proofErr w:type="spellEnd"/>
      <w:r w:rsidRPr="00B000E2">
        <w:rPr>
          <w:rFonts w:ascii="Calibri" w:eastAsia="Calibri" w:hAnsi="Calibri" w:cs="Calibri"/>
          <w:sz w:val="24"/>
          <w:szCs w:val="24"/>
        </w:rPr>
        <w:t xml:space="preserve"> C, Leitch E, et al. Upper limb musculoskeletal</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abnormalities and poor metabolic control in diabetes. Eur J Intern Med 2009;</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20:718.</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Wang AA, Hutchinson DT. The effect of corticosteroid injection for trigger finger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on blood glucose levels in diabetic patients. J Hand Surg Am 2006;31(6):979-81.</w:t>
      </w:r>
    </w:p>
    <w:p w:rsidR="0038047C" w:rsidRPr="00B000E2" w:rsidRDefault="4878DD9D" w:rsidP="00B000E2">
      <w:pPr>
        <w:pStyle w:val="ListParagraph"/>
        <w:numPr>
          <w:ilvl w:val="0"/>
          <w:numId w:val="1"/>
        </w:numPr>
        <w:spacing w:after="0" w:line="240" w:lineRule="auto"/>
        <w:jc w:val="both"/>
        <w:rPr>
          <w:sz w:val="24"/>
          <w:szCs w:val="24"/>
        </w:rPr>
      </w:pPr>
      <w:r w:rsidRPr="00B000E2">
        <w:rPr>
          <w:rFonts w:ascii="Calibri" w:eastAsia="Calibri" w:hAnsi="Calibri" w:cs="Calibri"/>
          <w:sz w:val="24"/>
          <w:szCs w:val="24"/>
        </w:rPr>
        <w:t>Habib GS, Abu-Ahmad R. Lack of effect of corticosteroid injection at the shoulder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joint on blood glucose levels in diabetic patients. </w:t>
      </w:r>
      <w:proofErr w:type="spellStart"/>
      <w:r w:rsidRPr="00B000E2">
        <w:rPr>
          <w:rFonts w:ascii="Calibri" w:eastAsia="Calibri" w:hAnsi="Calibri" w:cs="Calibri"/>
          <w:sz w:val="24"/>
          <w:szCs w:val="24"/>
        </w:rPr>
        <w:t>ClinRheumatol</w:t>
      </w:r>
      <w:proofErr w:type="spellEnd"/>
      <w:r w:rsidRPr="00B000E2">
        <w:rPr>
          <w:rFonts w:ascii="Calibri" w:eastAsia="Calibri" w:hAnsi="Calibri" w:cs="Calibri"/>
          <w:sz w:val="24"/>
          <w:szCs w:val="24"/>
        </w:rPr>
        <w:t xml:space="preserve"> 2007;26(4):566-8.</w:t>
      </w:r>
    </w:p>
    <w:p w:rsidR="0038047C" w:rsidRPr="00950DE3" w:rsidRDefault="4878DD9D" w:rsidP="00B000E2">
      <w:pPr>
        <w:pStyle w:val="ListParagraph"/>
        <w:numPr>
          <w:ilvl w:val="0"/>
          <w:numId w:val="1"/>
        </w:numPr>
        <w:spacing w:after="0" w:line="240" w:lineRule="auto"/>
        <w:jc w:val="both"/>
        <w:rPr>
          <w:sz w:val="24"/>
          <w:szCs w:val="24"/>
        </w:rPr>
      </w:pPr>
      <w:proofErr w:type="spellStart"/>
      <w:r w:rsidRPr="00B000E2">
        <w:rPr>
          <w:rFonts w:ascii="Calibri" w:eastAsia="Calibri" w:hAnsi="Calibri" w:cs="Calibri"/>
          <w:sz w:val="24"/>
          <w:szCs w:val="24"/>
        </w:rPr>
        <w:t>Schalkwijk</w:t>
      </w:r>
      <w:proofErr w:type="spellEnd"/>
      <w:r w:rsidRPr="00B000E2">
        <w:rPr>
          <w:rFonts w:ascii="Calibri" w:eastAsia="Calibri" w:hAnsi="Calibri" w:cs="Calibri"/>
          <w:sz w:val="24"/>
          <w:szCs w:val="24"/>
        </w:rPr>
        <w:t xml:space="preserve"> CG, Miyata T. Early- and advanced non-enzymatic glycation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diabetic vascular complications: the search for therapeutics. Amino Acids. 20</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October 2010 [</w:t>
      </w:r>
      <w:proofErr w:type="spellStart"/>
      <w:r w:rsidRPr="00B000E2">
        <w:rPr>
          <w:rFonts w:ascii="Calibri" w:eastAsia="Calibri" w:hAnsi="Calibri" w:cs="Calibri"/>
          <w:sz w:val="24"/>
          <w:szCs w:val="24"/>
        </w:rPr>
        <w:t>Epub</w:t>
      </w:r>
      <w:proofErr w:type="spellEnd"/>
      <w:r w:rsidRPr="00B000E2">
        <w:rPr>
          <w:rFonts w:ascii="Calibri" w:eastAsia="Calibri" w:hAnsi="Calibri" w:cs="Calibri"/>
          <w:sz w:val="24"/>
          <w:szCs w:val="24"/>
        </w:rPr>
        <w:t xml:space="preserve"> ahead of print]</w:t>
      </w:r>
    </w:p>
    <w:p w:rsidR="0004651C" w:rsidRDefault="0004651C" w:rsidP="00950DE3">
      <w:pPr>
        <w:spacing w:after="0" w:line="240" w:lineRule="auto"/>
        <w:jc w:val="both"/>
        <w:rPr>
          <w:sz w:val="24"/>
          <w:szCs w:val="24"/>
          <w:lang w:val="el-GR"/>
        </w:rPr>
      </w:pPr>
    </w:p>
    <w:p w:rsidR="0004651C" w:rsidRDefault="0004651C" w:rsidP="00950DE3">
      <w:pPr>
        <w:spacing w:after="0" w:line="240" w:lineRule="auto"/>
        <w:jc w:val="both"/>
        <w:rPr>
          <w:sz w:val="24"/>
          <w:szCs w:val="24"/>
          <w:lang w:val="el-GR"/>
        </w:rPr>
      </w:pPr>
    </w:p>
    <w:p w:rsidR="00950DE3" w:rsidRPr="00950DE3" w:rsidRDefault="00950DE3" w:rsidP="00950DE3">
      <w:pPr>
        <w:spacing w:after="0" w:line="240" w:lineRule="auto"/>
        <w:jc w:val="both"/>
        <w:rPr>
          <w:sz w:val="24"/>
          <w:szCs w:val="24"/>
          <w:lang w:val="el-GR"/>
        </w:rPr>
      </w:pPr>
    </w:p>
    <w:sectPr w:rsidR="00950DE3" w:rsidRPr="00950DE3" w:rsidSect="00380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B389A"/>
    <w:multiLevelType w:val="hybridMultilevel"/>
    <w:tmpl w:val="47AAD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1E40B3"/>
    <w:multiLevelType w:val="hybridMultilevel"/>
    <w:tmpl w:val="DD128DC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61A81074"/>
    <w:rsid w:val="000034D7"/>
    <w:rsid w:val="0004651C"/>
    <w:rsid w:val="000A61F4"/>
    <w:rsid w:val="000B1868"/>
    <w:rsid w:val="000D6BB6"/>
    <w:rsid w:val="001046E6"/>
    <w:rsid w:val="00154E78"/>
    <w:rsid w:val="00174ABF"/>
    <w:rsid w:val="00193D40"/>
    <w:rsid w:val="001C4A5F"/>
    <w:rsid w:val="00213F17"/>
    <w:rsid w:val="00214109"/>
    <w:rsid w:val="00223C20"/>
    <w:rsid w:val="00312E40"/>
    <w:rsid w:val="003162B0"/>
    <w:rsid w:val="00323C85"/>
    <w:rsid w:val="0038047C"/>
    <w:rsid w:val="00394057"/>
    <w:rsid w:val="003A062D"/>
    <w:rsid w:val="003E52D8"/>
    <w:rsid w:val="0044153E"/>
    <w:rsid w:val="004967BB"/>
    <w:rsid w:val="004C27D7"/>
    <w:rsid w:val="00575EF5"/>
    <w:rsid w:val="00590610"/>
    <w:rsid w:val="005F536C"/>
    <w:rsid w:val="00637B02"/>
    <w:rsid w:val="006C6C8A"/>
    <w:rsid w:val="00732B84"/>
    <w:rsid w:val="0073627E"/>
    <w:rsid w:val="007525A0"/>
    <w:rsid w:val="00776929"/>
    <w:rsid w:val="007B122A"/>
    <w:rsid w:val="007C494F"/>
    <w:rsid w:val="00802A22"/>
    <w:rsid w:val="008033D7"/>
    <w:rsid w:val="00822764"/>
    <w:rsid w:val="0086573E"/>
    <w:rsid w:val="00893801"/>
    <w:rsid w:val="008D77A1"/>
    <w:rsid w:val="00950DE3"/>
    <w:rsid w:val="00A17B5B"/>
    <w:rsid w:val="00AD0E18"/>
    <w:rsid w:val="00B000E2"/>
    <w:rsid w:val="00B51E6B"/>
    <w:rsid w:val="00B726CE"/>
    <w:rsid w:val="00B72A36"/>
    <w:rsid w:val="00C52EC3"/>
    <w:rsid w:val="00C856E8"/>
    <w:rsid w:val="00C912F5"/>
    <w:rsid w:val="00CA7BB7"/>
    <w:rsid w:val="00CC0308"/>
    <w:rsid w:val="00CC1EF1"/>
    <w:rsid w:val="00CD2301"/>
    <w:rsid w:val="00D35FDE"/>
    <w:rsid w:val="00D542C7"/>
    <w:rsid w:val="00D841C8"/>
    <w:rsid w:val="00D86814"/>
    <w:rsid w:val="00E2046C"/>
    <w:rsid w:val="00EC6D1F"/>
    <w:rsid w:val="00FB1ED8"/>
    <w:rsid w:val="00FD5541"/>
    <w:rsid w:val="00FE41E9"/>
    <w:rsid w:val="09F75C2B"/>
    <w:rsid w:val="0A336584"/>
    <w:rsid w:val="176072CB"/>
    <w:rsid w:val="186AF345"/>
    <w:rsid w:val="1BADF5EB"/>
    <w:rsid w:val="320A1891"/>
    <w:rsid w:val="3AF38D73"/>
    <w:rsid w:val="3D090BD5"/>
    <w:rsid w:val="4878DD9D"/>
    <w:rsid w:val="5C74F735"/>
    <w:rsid w:val="61A81074"/>
    <w:rsid w:val="651206E7"/>
    <w:rsid w:val="6A1A25A9"/>
    <w:rsid w:val="7AC2FD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F1"/>
    <w:rPr>
      <w:rFonts w:ascii="Tahoma" w:hAnsi="Tahoma" w:cs="Tahoma"/>
      <w:sz w:val="16"/>
      <w:szCs w:val="16"/>
    </w:rPr>
  </w:style>
  <w:style w:type="paragraph" w:styleId="ListParagraph">
    <w:name w:val="List Paragraph"/>
    <w:basedOn w:val="Normal"/>
    <w:uiPriority w:val="34"/>
    <w:qFormat/>
    <w:rsid w:val="006C6C8A"/>
    <w:pPr>
      <w:ind w:left="720"/>
      <w:contextualSpacing/>
    </w:pPr>
  </w:style>
  <w:style w:type="character" w:styleId="CommentReference">
    <w:name w:val="annotation reference"/>
    <w:basedOn w:val="DefaultParagraphFont"/>
    <w:uiPriority w:val="99"/>
    <w:semiHidden/>
    <w:unhideWhenUsed/>
    <w:rsid w:val="00323C85"/>
    <w:rPr>
      <w:sz w:val="16"/>
      <w:szCs w:val="16"/>
    </w:rPr>
  </w:style>
  <w:style w:type="paragraph" w:styleId="CommentText">
    <w:name w:val="annotation text"/>
    <w:basedOn w:val="Normal"/>
    <w:link w:val="CommentTextChar"/>
    <w:uiPriority w:val="99"/>
    <w:semiHidden/>
    <w:unhideWhenUsed/>
    <w:rsid w:val="00323C85"/>
    <w:pPr>
      <w:spacing w:line="240" w:lineRule="auto"/>
    </w:pPr>
    <w:rPr>
      <w:sz w:val="20"/>
      <w:szCs w:val="20"/>
    </w:rPr>
  </w:style>
  <w:style w:type="character" w:customStyle="1" w:styleId="CommentTextChar">
    <w:name w:val="Comment Text Char"/>
    <w:basedOn w:val="DefaultParagraphFont"/>
    <w:link w:val="CommentText"/>
    <w:uiPriority w:val="99"/>
    <w:semiHidden/>
    <w:rsid w:val="00323C85"/>
    <w:rPr>
      <w:sz w:val="20"/>
      <w:szCs w:val="20"/>
    </w:rPr>
  </w:style>
  <w:style w:type="paragraph" w:styleId="CommentSubject">
    <w:name w:val="annotation subject"/>
    <w:basedOn w:val="CommentText"/>
    <w:next w:val="CommentText"/>
    <w:link w:val="CommentSubjectChar"/>
    <w:uiPriority w:val="99"/>
    <w:semiHidden/>
    <w:unhideWhenUsed/>
    <w:rsid w:val="00323C85"/>
    <w:rPr>
      <w:b/>
      <w:bCs/>
    </w:rPr>
  </w:style>
  <w:style w:type="character" w:customStyle="1" w:styleId="CommentSubjectChar">
    <w:name w:val="Comment Subject Char"/>
    <w:basedOn w:val="CommentTextChar"/>
    <w:link w:val="CommentSubject"/>
    <w:uiPriority w:val="99"/>
    <w:semiHidden/>
    <w:rsid w:val="00323C85"/>
    <w:rPr>
      <w:b/>
      <w:bCs/>
    </w:rPr>
  </w:style>
  <w:style w:type="table" w:styleId="TableGrid">
    <w:name w:val="Table Grid"/>
    <w:basedOn w:val="TableNormal"/>
    <w:uiPriority w:val="39"/>
    <w:rsid w:val="0010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7056533">
      <w:bodyDiv w:val="1"/>
      <w:marLeft w:val="0"/>
      <w:marRight w:val="0"/>
      <w:marTop w:val="0"/>
      <w:marBottom w:val="0"/>
      <w:divBdr>
        <w:top w:val="none" w:sz="0" w:space="0" w:color="auto"/>
        <w:left w:val="none" w:sz="0" w:space="0" w:color="auto"/>
        <w:bottom w:val="none" w:sz="0" w:space="0" w:color="auto"/>
        <w:right w:val="none" w:sz="0" w:space="0" w:color="auto"/>
      </w:divBdr>
      <w:divsChild>
        <w:div w:id="99518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3257</Words>
  <Characters>17593</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Nikolaos-Nikiforos Chraniotis-Stamoulis</dc:creator>
  <cp:lastModifiedBy>ALBERT MAISSIS</cp:lastModifiedBy>
  <cp:revision>6</cp:revision>
  <cp:lastPrinted>2022-04-02T16:40:00Z</cp:lastPrinted>
  <dcterms:created xsi:type="dcterms:W3CDTF">2022-04-02T16:01:00Z</dcterms:created>
  <dcterms:modified xsi:type="dcterms:W3CDTF">2022-04-03T09:54:00Z</dcterms:modified>
</cp:coreProperties>
</file>